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B94C7" w14:textId="0C6419AC" w:rsidR="00EB1ED4" w:rsidRDefault="00EB1ED4" w:rsidP="00EB1ED4"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0BE72A04" wp14:editId="4A0DBEF8">
            <wp:simplePos x="0" y="0"/>
            <wp:positionH relativeFrom="column">
              <wp:posOffset>4015105</wp:posOffset>
            </wp:positionH>
            <wp:positionV relativeFrom="paragraph">
              <wp:posOffset>-219710</wp:posOffset>
            </wp:positionV>
            <wp:extent cx="1170305" cy="1039495"/>
            <wp:effectExtent l="0" t="0" r="10795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3E439FF0" wp14:editId="34A7EC27">
            <wp:simplePos x="0" y="0"/>
            <wp:positionH relativeFrom="column">
              <wp:posOffset>5297805</wp:posOffset>
            </wp:positionH>
            <wp:positionV relativeFrom="paragraph">
              <wp:posOffset>-166370</wp:posOffset>
            </wp:positionV>
            <wp:extent cx="1105535" cy="926465"/>
            <wp:effectExtent l="0" t="0" r="184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6760EC" w14:textId="77777777" w:rsidR="00EB1ED4" w:rsidRDefault="00EB1ED4" w:rsidP="00EB1ED4"/>
    <w:p w14:paraId="37FE1447" w14:textId="77777777" w:rsidR="00EB1ED4" w:rsidRDefault="00EB1ED4" w:rsidP="00EB1ED4"/>
    <w:p w14:paraId="295CB9C4" w14:textId="77777777" w:rsidR="00EB1ED4" w:rsidRDefault="00EB1ED4" w:rsidP="00EB1ED4"/>
    <w:p w14:paraId="654F631A" w14:textId="77777777" w:rsidR="00EB1ED4" w:rsidRDefault="00EB1ED4" w:rsidP="00EB1ED4"/>
    <w:tbl>
      <w:tblPr>
        <w:tblW w:w="0" w:type="auto"/>
        <w:tblLook w:val="01E0" w:firstRow="1" w:lastRow="1" w:firstColumn="1" w:lastColumn="1" w:noHBand="0" w:noVBand="0"/>
      </w:tblPr>
      <w:tblGrid>
        <w:gridCol w:w="3674"/>
        <w:gridCol w:w="5686"/>
      </w:tblGrid>
      <w:tr w:rsidR="00EB1ED4" w14:paraId="65B2B1CE" w14:textId="77777777" w:rsidTr="00EB1ED4">
        <w:tc>
          <w:tcPr>
            <w:tcW w:w="4734" w:type="dxa"/>
          </w:tcPr>
          <w:p w14:paraId="3199C08D" w14:textId="77777777" w:rsidR="00EB1ED4" w:rsidRDefault="00EB1ED4">
            <w:pPr>
              <w:jc w:val="center"/>
              <w:rPr>
                <w:b/>
                <w:sz w:val="36"/>
                <w:szCs w:val="36"/>
              </w:rPr>
            </w:pPr>
          </w:p>
          <w:p w14:paraId="727CAE79" w14:textId="77777777" w:rsidR="00EB1ED4" w:rsidRDefault="00EB1ED4">
            <w:pPr>
              <w:jc w:val="center"/>
              <w:rPr>
                <w:b/>
                <w:sz w:val="36"/>
                <w:szCs w:val="36"/>
              </w:rPr>
            </w:pPr>
          </w:p>
          <w:p w14:paraId="343E3C36" w14:textId="77777777" w:rsidR="00EB1ED4" w:rsidRDefault="00EB1ED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СИЛАБУС</w:t>
            </w:r>
          </w:p>
          <w:p w14:paraId="5298BEF4" w14:textId="77777777" w:rsidR="00EB1ED4" w:rsidRDefault="00EB1E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навчальної дисципліни</w:t>
            </w:r>
          </w:p>
          <w:p w14:paraId="48E28097" w14:textId="77777777" w:rsidR="00EB1ED4" w:rsidRDefault="00EB1ED4">
            <w:pPr>
              <w:jc w:val="center"/>
              <w:rPr>
                <w:sz w:val="28"/>
                <w:szCs w:val="28"/>
              </w:rPr>
            </w:pPr>
          </w:p>
          <w:p w14:paraId="346BF48D" w14:textId="0C372C07" w:rsidR="00EB1ED4" w:rsidRDefault="00E4437D" w:rsidP="00EB1ED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Археологія міста</w:t>
            </w:r>
          </w:p>
        </w:tc>
        <w:tc>
          <w:tcPr>
            <w:tcW w:w="5686" w:type="dxa"/>
            <w:hideMark/>
          </w:tcPr>
          <w:tbl>
            <w:tblPr>
              <w:tblW w:w="5470" w:type="dxa"/>
              <w:tblLook w:val="04A0" w:firstRow="1" w:lastRow="0" w:firstColumn="1" w:lastColumn="0" w:noHBand="0" w:noVBand="1"/>
            </w:tblPr>
            <w:tblGrid>
              <w:gridCol w:w="1304"/>
              <w:gridCol w:w="4166"/>
            </w:tblGrid>
            <w:tr w:rsidR="00EB1ED4" w14:paraId="53D1990F" w14:textId="77777777">
              <w:trPr>
                <w:trHeight w:val="2127"/>
              </w:trPr>
              <w:tc>
                <w:tcPr>
                  <w:tcW w:w="1362" w:type="dxa"/>
                </w:tcPr>
                <w:p w14:paraId="2C919AF1" w14:textId="77777777" w:rsidR="00EB1ED4" w:rsidRDefault="00EB1ED4"/>
              </w:tc>
              <w:tc>
                <w:tcPr>
                  <w:tcW w:w="4108" w:type="dxa"/>
                </w:tcPr>
                <w:p w14:paraId="68F1E198" w14:textId="77777777" w:rsidR="00EB1ED4" w:rsidRDefault="00EB1ED4">
                  <w:pP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</w:pPr>
                  <w: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  <w:t xml:space="preserve">Національний університет «ЧЕРНІГІВСЬКИЙ КОЛЕГІУМ» </w:t>
                  </w:r>
                </w:p>
                <w:p w14:paraId="22688074" w14:textId="77777777" w:rsidR="00EB1ED4" w:rsidRDefault="00EB1ED4">
                  <w:pP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</w:pPr>
                  <w: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  <w:t>імені Т.Г. Шевченка</w:t>
                  </w:r>
                </w:p>
                <w:p w14:paraId="1E149BC3" w14:textId="77777777" w:rsidR="00EB1ED4" w:rsidRDefault="00EB1ED4">
                  <w:pPr>
                    <w:spacing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14:paraId="17A85578" w14:textId="77777777" w:rsidR="00EB1ED4" w:rsidRDefault="00EB1ED4">
                  <w:pPr>
                    <w:rPr>
                      <w:rStyle w:val="10"/>
                      <w:sz w:val="22"/>
                      <w:szCs w:val="22"/>
                    </w:rPr>
                  </w:pPr>
                  <w: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  <w:t xml:space="preserve">Навчально-науковий </w:t>
                  </w:r>
                </w:p>
                <w:p w14:paraId="2FE396F7" w14:textId="77777777" w:rsidR="00EB1ED4" w:rsidRDefault="00EB1ED4">
                  <w:pP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</w:pPr>
                  <w:r>
                    <w:rPr>
                      <w:rStyle w:val="10"/>
                      <w:rFonts w:ascii="Cambria" w:hAnsi="Cambria"/>
                      <w:color w:val="0F243E"/>
                    </w:rPr>
                    <w:t>ІНСТИТУТ ІСТОРІЇ ТА СОЦІОГУМАНІТАРНИХ ДИСЦИПЛІН</w:t>
                  </w:r>
                  <w: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10"/>
                      <w:rFonts w:ascii="Cambria" w:hAnsi="Cambria"/>
                      <w:color w:val="0F243E"/>
                      <w:spacing w:val="-5"/>
                      <w:sz w:val="22"/>
                      <w:szCs w:val="22"/>
                    </w:rPr>
                    <w:t>імені О.М. Лазаревського</w:t>
                  </w:r>
                </w:p>
                <w:p w14:paraId="49234850" w14:textId="77777777" w:rsidR="00EB1ED4" w:rsidRDefault="00EB1ED4">
                  <w:pP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</w:pPr>
                </w:p>
                <w:p w14:paraId="65219157" w14:textId="3EC34604" w:rsidR="00EB1ED4" w:rsidRPr="00EB1ED4" w:rsidRDefault="00EB1ED4" w:rsidP="005F3F86">
                  <w:pPr>
                    <w:rPr>
                      <w:rFonts w:ascii="Cambria" w:hAnsi="Cambria"/>
                      <w:b/>
                      <w:bCs/>
                      <w:smallCaps/>
                      <w:color w:val="0F243E"/>
                      <w:spacing w:val="5"/>
                      <w:sz w:val="22"/>
                      <w:szCs w:val="22"/>
                    </w:rPr>
                  </w:pPr>
                  <w:r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  <w:t>КАФЕДРА</w:t>
                  </w:r>
                  <w:r w:rsidR="004A3D1B"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  <w:t xml:space="preserve"> </w:t>
                  </w:r>
                  <w:r w:rsidR="005F3F86">
                    <w:rPr>
                      <w:rStyle w:val="10"/>
                      <w:rFonts w:ascii="Cambria" w:hAnsi="Cambria"/>
                      <w:color w:val="0F243E"/>
                      <w:sz w:val="22"/>
                      <w:szCs w:val="22"/>
                    </w:rPr>
                    <w:t>ІСТОРІЇ УКРАЇНИ, АРХЕОЛОГІЇ ТА КРАЄЗНАВСТВА</w:t>
                  </w:r>
                  <w:r>
                    <w:t>……………………….</w:t>
                  </w:r>
                </w:p>
              </w:tc>
            </w:tr>
          </w:tbl>
          <w:p w14:paraId="2AE9C837" w14:textId="77777777" w:rsidR="00EB1ED4" w:rsidRDefault="00EB1ED4"/>
        </w:tc>
      </w:tr>
    </w:tbl>
    <w:p w14:paraId="135C2526" w14:textId="77777777" w:rsidR="00EB1ED4" w:rsidRDefault="00EB1ED4" w:rsidP="00EB1ED4"/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25"/>
        <w:gridCol w:w="4885"/>
      </w:tblGrid>
      <w:tr w:rsidR="00EB1ED4" w14:paraId="4E331524" w14:textId="77777777" w:rsidTr="00EB1ED4">
        <w:tc>
          <w:tcPr>
            <w:tcW w:w="4820" w:type="dxa"/>
            <w:hideMark/>
          </w:tcPr>
          <w:p w14:paraId="5109D934" w14:textId="2B6A155B" w:rsidR="00EB1ED4" w:rsidRDefault="00EB1ED4">
            <w:r>
              <w:t>Рівень освіти</w:t>
            </w:r>
          </w:p>
        </w:tc>
        <w:tc>
          <w:tcPr>
            <w:tcW w:w="5350" w:type="dxa"/>
            <w:hideMark/>
          </w:tcPr>
          <w:p w14:paraId="01DE74CA" w14:textId="30449AEB" w:rsidR="00EB1ED4" w:rsidRDefault="00EB1ED4">
            <w:r>
              <w:t>Третій (освітньо-науковий)</w:t>
            </w:r>
          </w:p>
        </w:tc>
      </w:tr>
      <w:tr w:rsidR="00EB1ED4" w14:paraId="14CADF50" w14:textId="77777777" w:rsidTr="00EB1ED4">
        <w:tc>
          <w:tcPr>
            <w:tcW w:w="4820" w:type="dxa"/>
            <w:hideMark/>
          </w:tcPr>
          <w:p w14:paraId="18BEE2EB" w14:textId="77777777" w:rsidR="00EB1ED4" w:rsidRDefault="00EB1ED4">
            <w:r>
              <w:t>Галузь знань</w:t>
            </w:r>
          </w:p>
        </w:tc>
        <w:tc>
          <w:tcPr>
            <w:tcW w:w="5350" w:type="dxa"/>
            <w:hideMark/>
          </w:tcPr>
          <w:p w14:paraId="6E141DDF" w14:textId="25F801A5" w:rsidR="00EB1ED4" w:rsidRDefault="00EB1ED4">
            <w:r>
              <w:rPr>
                <w:b/>
              </w:rPr>
              <w:t>03 Гуманітарні науки</w:t>
            </w:r>
          </w:p>
        </w:tc>
      </w:tr>
      <w:tr w:rsidR="00EB1ED4" w14:paraId="1218901B" w14:textId="77777777" w:rsidTr="00EB1ED4">
        <w:tc>
          <w:tcPr>
            <w:tcW w:w="4820" w:type="dxa"/>
            <w:hideMark/>
          </w:tcPr>
          <w:p w14:paraId="45E5B7BC" w14:textId="77777777" w:rsidR="00EB1ED4" w:rsidRDefault="00EB1ED4">
            <w:r>
              <w:t>Спеціальність</w:t>
            </w:r>
          </w:p>
        </w:tc>
        <w:tc>
          <w:tcPr>
            <w:tcW w:w="5350" w:type="dxa"/>
            <w:hideMark/>
          </w:tcPr>
          <w:p w14:paraId="18C67F91" w14:textId="75EA5FC8" w:rsidR="00EB1ED4" w:rsidRDefault="00EB1ED4">
            <w:pPr>
              <w:rPr>
                <w:lang w:val="en-US"/>
              </w:rPr>
            </w:pPr>
            <w:r>
              <w:rPr>
                <w:b/>
              </w:rPr>
              <w:t>032 Історія та археологія</w:t>
            </w:r>
          </w:p>
        </w:tc>
      </w:tr>
      <w:tr w:rsidR="00EB1ED4" w14:paraId="2B072686" w14:textId="77777777" w:rsidTr="00EB1ED4">
        <w:tc>
          <w:tcPr>
            <w:tcW w:w="4820" w:type="dxa"/>
            <w:hideMark/>
          </w:tcPr>
          <w:p w14:paraId="535D18A6" w14:textId="557B0AF8" w:rsidR="00EB1ED4" w:rsidRDefault="00EB1ED4">
            <w:r>
              <w:t>Освітньо-наукова програма підготовки</w:t>
            </w:r>
          </w:p>
        </w:tc>
        <w:tc>
          <w:tcPr>
            <w:tcW w:w="5350" w:type="dxa"/>
            <w:hideMark/>
          </w:tcPr>
          <w:p w14:paraId="35878507" w14:textId="0BD6DE53" w:rsidR="00EB1ED4" w:rsidRPr="00EB1ED4" w:rsidRDefault="00EB1ED4">
            <w:pPr>
              <w:rPr>
                <w:lang w:val="ru-RU"/>
              </w:rPr>
            </w:pPr>
            <w:r>
              <w:rPr>
                <w:lang w:val="ru-RU"/>
              </w:rPr>
              <w:t>Докторів філософії</w:t>
            </w:r>
          </w:p>
        </w:tc>
      </w:tr>
      <w:tr w:rsidR="00EB1ED4" w14:paraId="284962E5" w14:textId="77777777" w:rsidTr="00EB1ED4">
        <w:tc>
          <w:tcPr>
            <w:tcW w:w="4820" w:type="dxa"/>
            <w:hideMark/>
          </w:tcPr>
          <w:p w14:paraId="4C5DB95F" w14:textId="77777777" w:rsidR="00EB1ED4" w:rsidRDefault="00EB1ED4">
            <w:r>
              <w:t>Кількість кредитів</w:t>
            </w:r>
          </w:p>
        </w:tc>
        <w:tc>
          <w:tcPr>
            <w:tcW w:w="5350" w:type="dxa"/>
            <w:hideMark/>
          </w:tcPr>
          <w:p w14:paraId="429D516C" w14:textId="2E70CF1C" w:rsidR="00EB1ED4" w:rsidRDefault="004A3D1B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B1ED4" w14:paraId="6D342E10" w14:textId="77777777" w:rsidTr="00EB1ED4">
        <w:tc>
          <w:tcPr>
            <w:tcW w:w="4820" w:type="dxa"/>
            <w:hideMark/>
          </w:tcPr>
          <w:p w14:paraId="2263A9AF" w14:textId="77777777" w:rsidR="00EB1ED4" w:rsidRDefault="00EB1ED4">
            <w:r>
              <w:t>Рік підготовки, семестр</w:t>
            </w:r>
          </w:p>
        </w:tc>
        <w:tc>
          <w:tcPr>
            <w:tcW w:w="5350" w:type="dxa"/>
            <w:hideMark/>
          </w:tcPr>
          <w:p w14:paraId="647164C8" w14:textId="574CCCD1" w:rsidR="00EB1ED4" w:rsidRDefault="00BC66D5">
            <w:r>
              <w:rPr>
                <w:b/>
              </w:rPr>
              <w:t>2</w:t>
            </w:r>
            <w:r w:rsidR="005F3F86">
              <w:rPr>
                <w:b/>
              </w:rPr>
              <w:t xml:space="preserve"> рік, </w:t>
            </w:r>
            <w:r>
              <w:rPr>
                <w:b/>
              </w:rPr>
              <w:t>4</w:t>
            </w:r>
            <w:r w:rsidR="004A3D1B">
              <w:rPr>
                <w:b/>
              </w:rPr>
              <w:t xml:space="preserve"> </w:t>
            </w:r>
            <w:r w:rsidR="00EB1ED4">
              <w:rPr>
                <w:b/>
              </w:rPr>
              <w:t>семестр</w:t>
            </w:r>
          </w:p>
        </w:tc>
      </w:tr>
      <w:tr w:rsidR="00EB1ED4" w14:paraId="3210B86F" w14:textId="77777777" w:rsidTr="00EB1ED4">
        <w:tc>
          <w:tcPr>
            <w:tcW w:w="4820" w:type="dxa"/>
            <w:hideMark/>
          </w:tcPr>
          <w:p w14:paraId="05D7FAC0" w14:textId="29B04E6E" w:rsidR="00EB1ED4" w:rsidRDefault="00EB1ED4">
            <w:r>
              <w:t>Компонент освітньо-</w:t>
            </w:r>
            <w:r w:rsidR="00F37A01">
              <w:t>наукової</w:t>
            </w:r>
            <w:r>
              <w:t xml:space="preserve"> програми</w:t>
            </w:r>
          </w:p>
        </w:tc>
        <w:tc>
          <w:tcPr>
            <w:tcW w:w="5350" w:type="dxa"/>
            <w:hideMark/>
          </w:tcPr>
          <w:p w14:paraId="49BB509F" w14:textId="47469C6E" w:rsidR="00EB1ED4" w:rsidRPr="004A3D1B" w:rsidRDefault="00BC66D5">
            <w:pPr>
              <w:rPr>
                <w:b/>
              </w:rPr>
            </w:pPr>
            <w:r>
              <w:rPr>
                <w:b/>
              </w:rPr>
              <w:t>Вибіркова дисципліна</w:t>
            </w:r>
          </w:p>
        </w:tc>
      </w:tr>
      <w:tr w:rsidR="00EB1ED4" w14:paraId="7EFDA19D" w14:textId="77777777" w:rsidTr="00EB1ED4">
        <w:tc>
          <w:tcPr>
            <w:tcW w:w="4820" w:type="dxa"/>
            <w:hideMark/>
          </w:tcPr>
          <w:p w14:paraId="4680378A" w14:textId="77777777" w:rsidR="00EB1ED4" w:rsidRDefault="00EB1ED4">
            <w:r>
              <w:t>Дні занять</w:t>
            </w:r>
          </w:p>
        </w:tc>
        <w:tc>
          <w:tcPr>
            <w:tcW w:w="5350" w:type="dxa"/>
            <w:hideMark/>
          </w:tcPr>
          <w:p w14:paraId="3FDF9255" w14:textId="77777777" w:rsidR="00EB1ED4" w:rsidRDefault="00EB1ED4">
            <w:r>
              <w:t>згідно з розкладом</w:t>
            </w:r>
          </w:p>
        </w:tc>
      </w:tr>
      <w:tr w:rsidR="00EB1ED4" w14:paraId="35F2A15F" w14:textId="77777777" w:rsidTr="00EB1ED4">
        <w:tc>
          <w:tcPr>
            <w:tcW w:w="4820" w:type="dxa"/>
            <w:hideMark/>
          </w:tcPr>
          <w:p w14:paraId="632E02F6" w14:textId="77777777" w:rsidR="00EB1ED4" w:rsidRDefault="00EB1ED4">
            <w:r>
              <w:t>Мова викладання</w:t>
            </w:r>
          </w:p>
        </w:tc>
        <w:tc>
          <w:tcPr>
            <w:tcW w:w="5350" w:type="dxa"/>
            <w:hideMark/>
          </w:tcPr>
          <w:p w14:paraId="77348C2D" w14:textId="590C46DC" w:rsidR="00EB1ED4" w:rsidRDefault="00EB1ED4">
            <w:r>
              <w:rPr>
                <w:b/>
              </w:rPr>
              <w:t>українська</w:t>
            </w:r>
          </w:p>
        </w:tc>
      </w:tr>
      <w:tr w:rsidR="00EB1ED4" w14:paraId="738CBE96" w14:textId="77777777" w:rsidTr="00EB1ED4">
        <w:tc>
          <w:tcPr>
            <w:tcW w:w="4820" w:type="dxa"/>
            <w:hideMark/>
          </w:tcPr>
          <w:p w14:paraId="38257947" w14:textId="77777777" w:rsidR="00EB1ED4" w:rsidRDefault="00EB1ED4">
            <w:r>
              <w:t>Консультації</w:t>
            </w:r>
          </w:p>
        </w:tc>
        <w:tc>
          <w:tcPr>
            <w:tcW w:w="5350" w:type="dxa"/>
            <w:hideMark/>
          </w:tcPr>
          <w:p w14:paraId="10AA6260" w14:textId="5237C278" w:rsidR="00EB1ED4" w:rsidRDefault="004A3D1B">
            <w:r w:rsidRPr="004A3D1B">
              <w:t xml:space="preserve">щовівторка 13.05–14.20 (108 кабінет, з можливістю дистанційної роботи на платформі </w:t>
            </w:r>
            <w:r w:rsidRPr="004A3D1B">
              <w:rPr>
                <w:lang w:val="en-US"/>
              </w:rPr>
              <w:t>ZOOM</w:t>
            </w:r>
            <w:r w:rsidRPr="004A3D1B">
              <w:t>).</w:t>
            </w:r>
          </w:p>
        </w:tc>
      </w:tr>
      <w:tr w:rsidR="00EB1ED4" w14:paraId="24C73628" w14:textId="77777777" w:rsidTr="00EB1ED4">
        <w:tc>
          <w:tcPr>
            <w:tcW w:w="4820" w:type="dxa"/>
            <w:hideMark/>
          </w:tcPr>
          <w:p w14:paraId="797865CB" w14:textId="77777777" w:rsidR="00EB1ED4" w:rsidRDefault="00EB1ED4">
            <w:r>
              <w:t>Викладач</w:t>
            </w:r>
          </w:p>
        </w:tc>
        <w:tc>
          <w:tcPr>
            <w:tcW w:w="5350" w:type="dxa"/>
            <w:hideMark/>
          </w:tcPr>
          <w:p w14:paraId="1AE60CC4" w14:textId="77777777" w:rsidR="00EB1ED4" w:rsidRDefault="00EB1ED4">
            <w:pPr>
              <w:rPr>
                <w:b/>
              </w:rPr>
            </w:pPr>
            <w:r>
              <w:t>кандидат історичних наук, доцент</w:t>
            </w:r>
            <w:r>
              <w:rPr>
                <w:b/>
              </w:rPr>
              <w:t xml:space="preserve"> </w:t>
            </w:r>
          </w:p>
          <w:p w14:paraId="068483F6" w14:textId="6A0B6315" w:rsidR="00EB1ED4" w:rsidRDefault="004A3D1B">
            <w:pPr>
              <w:rPr>
                <w:b/>
              </w:rPr>
            </w:pPr>
            <w:r>
              <w:rPr>
                <w:b/>
              </w:rPr>
              <w:t>Черненко Олена Євгеніївна</w:t>
            </w:r>
          </w:p>
        </w:tc>
      </w:tr>
      <w:tr w:rsidR="00EB1ED4" w14:paraId="299F33BC" w14:textId="77777777" w:rsidTr="00EB1ED4">
        <w:tc>
          <w:tcPr>
            <w:tcW w:w="4820" w:type="dxa"/>
            <w:hideMark/>
          </w:tcPr>
          <w:p w14:paraId="09756271" w14:textId="77777777" w:rsidR="00EB1ED4" w:rsidRDefault="00EB1ED4">
            <w:r>
              <w:t>Контакти</w:t>
            </w:r>
          </w:p>
        </w:tc>
        <w:tc>
          <w:tcPr>
            <w:tcW w:w="5350" w:type="dxa"/>
          </w:tcPr>
          <w:p w14:paraId="1C1D42FA" w14:textId="66060CAF" w:rsidR="00EB1ED4" w:rsidRPr="004A3D1B" w:rsidRDefault="00EB1ED4" w:rsidP="004A3D1B">
            <w:pPr>
              <w:jc w:val="both"/>
            </w:pPr>
            <w:r>
              <w:rPr>
                <w:b/>
                <w:lang w:val="en-US"/>
              </w:rPr>
              <w:t>E-mai</w:t>
            </w:r>
            <w:r>
              <w:rPr>
                <w:lang w:val="en-US"/>
              </w:rPr>
              <w:t>l</w:t>
            </w:r>
            <w:r w:rsidR="004A3D1B">
              <w:t xml:space="preserve"> </w:t>
            </w:r>
            <w:r w:rsidR="004A3D1B" w:rsidRPr="004A3D1B">
              <w:t>olchernenko20</w:t>
            </w:r>
            <w:r w:rsidR="004A3D1B" w:rsidRPr="004A3D1B">
              <w:rPr>
                <w:lang w:val="en-US"/>
              </w:rPr>
              <w:t>@gmail.com</w:t>
            </w:r>
          </w:p>
        </w:tc>
      </w:tr>
    </w:tbl>
    <w:p w14:paraId="4FA70E89" w14:textId="77777777" w:rsidR="004A3D1B" w:rsidRDefault="004A3D1B" w:rsidP="00EB1ED4">
      <w:pPr>
        <w:jc w:val="center"/>
        <w:rPr>
          <w:b/>
        </w:rPr>
      </w:pPr>
    </w:p>
    <w:p w14:paraId="5B906EA4" w14:textId="21843EA5" w:rsidR="00EB1ED4" w:rsidRDefault="00EB1ED4" w:rsidP="00EB1ED4">
      <w:pPr>
        <w:jc w:val="center"/>
        <w:rPr>
          <w:b/>
        </w:rPr>
      </w:pPr>
      <w:r>
        <w:rPr>
          <w:b/>
        </w:rPr>
        <w:t>ОПИС ДИСЦИПЛІНИ</w:t>
      </w:r>
    </w:p>
    <w:p w14:paraId="72B1E2EE" w14:textId="6403F844" w:rsidR="004A3D1B" w:rsidRPr="004A3D1B" w:rsidRDefault="00EB1ED4" w:rsidP="004A3D1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Навчальна дисципліна</w:t>
      </w:r>
      <w:r w:rsidR="00F37A01">
        <w:rPr>
          <w:bCs/>
          <w:szCs w:val="28"/>
        </w:rPr>
        <w:t xml:space="preserve"> </w:t>
      </w:r>
      <w:r w:rsidR="004A3D1B">
        <w:rPr>
          <w:bCs/>
          <w:szCs w:val="28"/>
        </w:rPr>
        <w:t>«Археологія міста»</w:t>
      </w:r>
      <w:r>
        <w:rPr>
          <w:bCs/>
          <w:szCs w:val="28"/>
        </w:rPr>
        <w:t xml:space="preserve"> охоплює коло тео</w:t>
      </w:r>
      <w:r w:rsidR="004A3D1B">
        <w:rPr>
          <w:bCs/>
          <w:szCs w:val="28"/>
        </w:rPr>
        <w:t xml:space="preserve">ретичних і практичних аспектів пов’язаних з матеріальним відображенням урбаністичних явищ та феномену міст в історико-культурному просторі. </w:t>
      </w:r>
      <w:r>
        <w:rPr>
          <w:bCs/>
          <w:szCs w:val="28"/>
        </w:rPr>
        <w:t xml:space="preserve">Вивчення дисципліни сприяє процесу формування знань, і навичок підготовки </w:t>
      </w:r>
      <w:r w:rsidR="004A3D1B">
        <w:rPr>
          <w:bCs/>
          <w:szCs w:val="28"/>
        </w:rPr>
        <w:t>спеціаліста в галузі гуманітарних наук, спеціальності історія та археологія</w:t>
      </w:r>
      <w:r w:rsidR="00F37A01">
        <w:rPr>
          <w:bCs/>
          <w:szCs w:val="28"/>
        </w:rPr>
        <w:t xml:space="preserve"> </w:t>
      </w:r>
      <w:r w:rsidR="004A3D1B" w:rsidRPr="004A3D1B">
        <w:rPr>
          <w:bCs/>
          <w:szCs w:val="28"/>
        </w:rPr>
        <w:t xml:space="preserve">щодо міста як історико-культурного явища та об’єкту археологічних досліджень; ознайомлення з методикою </w:t>
      </w:r>
      <w:r w:rsidR="004A3D1B">
        <w:rPr>
          <w:bCs/>
          <w:szCs w:val="28"/>
        </w:rPr>
        <w:t xml:space="preserve">та набуття навичок </w:t>
      </w:r>
      <w:r w:rsidR="004A3D1B" w:rsidRPr="004A3D1B">
        <w:rPr>
          <w:bCs/>
          <w:szCs w:val="28"/>
        </w:rPr>
        <w:t>археологічних досліджень матеріальних свідчень функціонування міста як відображення культури його населення</w:t>
      </w:r>
      <w:r w:rsidR="004A3D1B">
        <w:rPr>
          <w:bCs/>
          <w:szCs w:val="28"/>
        </w:rPr>
        <w:t xml:space="preserve"> та вмінь застосування їх у практичній роботі</w:t>
      </w:r>
      <w:r w:rsidR="004A3D1B" w:rsidRPr="004A3D1B">
        <w:rPr>
          <w:bCs/>
          <w:szCs w:val="28"/>
        </w:rPr>
        <w:t xml:space="preserve">. </w:t>
      </w:r>
    </w:p>
    <w:p w14:paraId="07985EEB" w14:textId="77777777" w:rsidR="00173E30" w:rsidRDefault="00EB1ED4" w:rsidP="00EB1ED4">
      <w:pPr>
        <w:ind w:firstLine="709"/>
        <w:jc w:val="both"/>
        <w:rPr>
          <w:szCs w:val="28"/>
        </w:rPr>
      </w:pPr>
      <w:r>
        <w:rPr>
          <w:bCs/>
          <w:szCs w:val="28"/>
        </w:rPr>
        <w:t>Предметом</w:t>
      </w:r>
      <w:r>
        <w:rPr>
          <w:szCs w:val="28"/>
        </w:rPr>
        <w:t xml:space="preserve"> вивчення навчальної дисципліни </w:t>
      </w:r>
      <w:r w:rsidR="00F37A01">
        <w:rPr>
          <w:szCs w:val="28"/>
        </w:rPr>
        <w:t>є</w:t>
      </w:r>
      <w:r w:rsidR="00173E30" w:rsidRPr="00173E30">
        <w:rPr>
          <w:sz w:val="28"/>
        </w:rPr>
        <w:t xml:space="preserve"> </w:t>
      </w:r>
      <w:r w:rsidR="00173E30" w:rsidRPr="00173E30">
        <w:rPr>
          <w:szCs w:val="28"/>
        </w:rPr>
        <w:t xml:space="preserve">матеріальна культура міста від часу розвитку урбаністичних явищ до доби раннього модерну  </w:t>
      </w:r>
    </w:p>
    <w:p w14:paraId="47C8D2C2" w14:textId="46BA5CE8" w:rsidR="00EB1ED4" w:rsidRDefault="00EB1ED4" w:rsidP="00EB1ED4">
      <w:pPr>
        <w:ind w:firstLine="709"/>
        <w:jc w:val="both"/>
        <w:rPr>
          <w:szCs w:val="28"/>
        </w:rPr>
      </w:pPr>
      <w:r>
        <w:rPr>
          <w:szCs w:val="28"/>
        </w:rPr>
        <w:t xml:space="preserve">Програма навчальної дисципліни складається з </w:t>
      </w:r>
      <w:r w:rsidR="00173E30">
        <w:rPr>
          <w:szCs w:val="28"/>
        </w:rPr>
        <w:t>3</w:t>
      </w:r>
      <w:r w:rsidR="00F37A01">
        <w:rPr>
          <w:szCs w:val="28"/>
        </w:rPr>
        <w:t xml:space="preserve"> </w:t>
      </w:r>
      <w:r>
        <w:rPr>
          <w:szCs w:val="28"/>
        </w:rPr>
        <w:t xml:space="preserve">змістових модулів: </w:t>
      </w:r>
    </w:p>
    <w:p w14:paraId="026C9FF7" w14:textId="1C4176B0" w:rsidR="00173E30" w:rsidRPr="00173E30" w:rsidRDefault="00173E30" w:rsidP="00173E30">
      <w:pPr>
        <w:ind w:left="709"/>
        <w:jc w:val="both"/>
        <w:rPr>
          <w:bCs/>
          <w:szCs w:val="28"/>
        </w:rPr>
      </w:pPr>
      <w:r w:rsidRPr="00173E30">
        <w:rPr>
          <w:bCs/>
          <w:szCs w:val="28"/>
        </w:rPr>
        <w:lastRenderedPageBreak/>
        <w:t>Змістовий модуль 1. Місто як історико-культурне явище та об’єкт археологічних досліджень</w:t>
      </w:r>
    </w:p>
    <w:p w14:paraId="4A7CE9B8" w14:textId="187227EB" w:rsidR="00173E30" w:rsidRPr="00173E30" w:rsidRDefault="00173E30" w:rsidP="00173E30">
      <w:pPr>
        <w:ind w:left="709"/>
        <w:jc w:val="both"/>
        <w:rPr>
          <w:szCs w:val="28"/>
        </w:rPr>
      </w:pPr>
      <w:r w:rsidRPr="00173E30">
        <w:rPr>
          <w:szCs w:val="28"/>
        </w:rPr>
        <w:t>Змістовий модуль 2. Матеріальна культура давніх міст України</w:t>
      </w:r>
    </w:p>
    <w:p w14:paraId="6E723098" w14:textId="5ADED612" w:rsidR="00173E30" w:rsidRPr="00173E30" w:rsidRDefault="00173E30" w:rsidP="00173E30">
      <w:pPr>
        <w:ind w:left="709"/>
        <w:jc w:val="both"/>
        <w:rPr>
          <w:szCs w:val="28"/>
        </w:rPr>
      </w:pPr>
      <w:r w:rsidRPr="00173E30">
        <w:rPr>
          <w:szCs w:val="28"/>
        </w:rPr>
        <w:t>Змістовий модуль 3. Місто як об’єкт археологічних досліджень</w:t>
      </w:r>
    </w:p>
    <w:p w14:paraId="15DA52CE" w14:textId="7681BB40" w:rsidR="00173E30" w:rsidRPr="00173E30" w:rsidRDefault="00EB1ED4" w:rsidP="00173E30">
      <w:pPr>
        <w:ind w:firstLine="708"/>
        <w:jc w:val="both"/>
        <w:rPr>
          <w:szCs w:val="28"/>
        </w:rPr>
      </w:pPr>
      <w:r>
        <w:rPr>
          <w:b/>
          <w:szCs w:val="28"/>
        </w:rPr>
        <w:t>Метою</w:t>
      </w:r>
      <w:r>
        <w:rPr>
          <w:szCs w:val="28"/>
        </w:rPr>
        <w:t xml:space="preserve"> викладання навчальної дисципліни </w:t>
      </w:r>
      <w:r w:rsidR="00173E30">
        <w:rPr>
          <w:szCs w:val="28"/>
        </w:rPr>
        <w:t xml:space="preserve">є </w:t>
      </w:r>
      <w:r w:rsidR="00173E30" w:rsidRPr="00173E30">
        <w:rPr>
          <w:szCs w:val="28"/>
        </w:rPr>
        <w:t xml:space="preserve">система знань щодо міста як історико-культурного явища та об’єкту археологічних досліджень; ознайомлення з методикою археологічних досліджень матеріальних свідчень функціонування міста як відображення культури його населення. </w:t>
      </w:r>
    </w:p>
    <w:p w14:paraId="0D36AAFA" w14:textId="77777777" w:rsidR="001877D5" w:rsidRDefault="001877D5" w:rsidP="00EB1ED4">
      <w:pPr>
        <w:ind w:firstLine="708"/>
        <w:jc w:val="both"/>
        <w:rPr>
          <w:noProof/>
        </w:rPr>
      </w:pPr>
    </w:p>
    <w:p w14:paraId="4EF08272" w14:textId="77777777" w:rsidR="00EB1ED4" w:rsidRDefault="00EB1ED4" w:rsidP="00EB1ED4">
      <w:pPr>
        <w:jc w:val="center"/>
        <w:rPr>
          <w:b/>
        </w:rPr>
      </w:pPr>
      <w:r>
        <w:rPr>
          <w:b/>
        </w:rPr>
        <w:t>ФОРМУВАННЯ ПРОГРАМНИХ КОМПЕТЕНТНОСТЕЙ І РЕЗУЛЬТАТІВ НАВЧАННЯ</w:t>
      </w:r>
    </w:p>
    <w:p w14:paraId="7BC92F43" w14:textId="77777777" w:rsidR="00EB1ED4" w:rsidRDefault="00EB1ED4" w:rsidP="00EB1ED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7889"/>
      </w:tblGrid>
      <w:tr w:rsidR="00EB1ED4" w14:paraId="03063B9E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1E3" w14:textId="77777777" w:rsidR="00EB1ED4" w:rsidRDefault="00EB1ED4">
            <w:pPr>
              <w:jc w:val="center"/>
              <w:rPr>
                <w:b/>
              </w:rPr>
            </w:pPr>
            <w:r>
              <w:rPr>
                <w:b/>
              </w:rPr>
              <w:t>Шифр згідно ОПП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E7BE" w14:textId="77777777" w:rsidR="00EB1ED4" w:rsidRDefault="00EB1ED4">
            <w:pPr>
              <w:jc w:val="center"/>
              <w:rPr>
                <w:b/>
              </w:rPr>
            </w:pPr>
            <w:r>
              <w:rPr>
                <w:b/>
              </w:rPr>
              <w:t>Компетентності</w:t>
            </w:r>
          </w:p>
        </w:tc>
      </w:tr>
      <w:tr w:rsidR="00EB1ED4" w14:paraId="3BD6C9D6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CD7" w14:textId="38C9F136" w:rsidR="00EB1ED4" w:rsidRDefault="00EB1E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ЗК </w:t>
            </w:r>
            <w:r w:rsidR="00173E30">
              <w:rPr>
                <w:color w:val="7030A0"/>
              </w:rPr>
              <w:t>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F13" w14:textId="36377F22" w:rsidR="00173E30" w:rsidRDefault="00173E30" w:rsidP="00173E30">
            <w:pPr>
              <w:jc w:val="both"/>
            </w:pPr>
            <w:r>
              <w:t>Здатність до системного наукового мислення для здійснення дослідницької діяльності на основі власного наукового досвіду та світогляду.</w:t>
            </w:r>
          </w:p>
          <w:p w14:paraId="5E09DFAD" w14:textId="0549E196" w:rsidR="00EB1ED4" w:rsidRDefault="00EB1ED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B1ED4" w14:paraId="51994C71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F65A" w14:textId="10BD30AE" w:rsidR="00EB1ED4" w:rsidRDefault="00EB1E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ЗК </w:t>
            </w:r>
            <w:r w:rsidR="00173E30">
              <w:rPr>
                <w:color w:val="7030A0"/>
              </w:rPr>
              <w:t>2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807" w14:textId="4501362A" w:rsidR="00173E30" w:rsidRDefault="00173E30" w:rsidP="00173E30">
            <w:pPr>
              <w:jc w:val="both"/>
              <w:rPr>
                <w:b/>
              </w:rPr>
            </w:pPr>
            <w:r w:rsidRPr="0073046E">
              <w:t>Здатність до</w:t>
            </w:r>
            <w:r>
              <w:t xml:space="preserve"> вирішення актуальної наукової проблеми шляхом аналізу наявного наукового доробку та створення нових знань та методів для її розв’язання.</w:t>
            </w:r>
          </w:p>
          <w:p w14:paraId="2B3CABD8" w14:textId="7E5FE3C5" w:rsidR="00EB1ED4" w:rsidRDefault="00EB1ED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B1ED4" w14:paraId="06453ABF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7621" w14:textId="6D75746A" w:rsidR="00EB1ED4" w:rsidRDefault="00EB1E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ЗК </w:t>
            </w:r>
            <w:r w:rsidR="00173E30">
              <w:rPr>
                <w:color w:val="7030A0"/>
              </w:rPr>
              <w:t>3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72C1" w14:textId="4E354A6F" w:rsidR="00EB1ED4" w:rsidRDefault="00173E30">
            <w:pPr>
              <w:autoSpaceDE w:val="0"/>
              <w:autoSpaceDN w:val="0"/>
              <w:adjustRightInd w:val="0"/>
              <w:jc w:val="both"/>
            </w:pPr>
            <w:r>
              <w:t>Здатність генерувати нові науково-теоретичні та практично спрямовані ідеї, формулювати та експериментально перевіряти наукові гіпотези,</w:t>
            </w:r>
            <w:r w:rsidRPr="00A51E11">
              <w:t xml:space="preserve"> </w:t>
            </w:r>
            <w:r>
              <w:t>планувати, розробляти та реалізовувати дослідницькі та інноваційні проекти і програми.</w:t>
            </w:r>
          </w:p>
        </w:tc>
      </w:tr>
      <w:tr w:rsidR="00173E30" w14:paraId="10ACA90C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CE84" w14:textId="420EE1AD" w:rsidR="00173E30" w:rsidRPr="00173E30" w:rsidRDefault="00173E30" w:rsidP="00173E30">
            <w:pPr>
              <w:jc w:val="center"/>
              <w:rPr>
                <w:color w:val="9966FF"/>
              </w:rPr>
            </w:pPr>
            <w:r w:rsidRPr="00173E30">
              <w:rPr>
                <w:b/>
                <w:color w:val="9966FF"/>
              </w:rPr>
              <w:t>ЗК 4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A95" w14:textId="77777777" w:rsidR="00173E30" w:rsidRPr="00173E30" w:rsidRDefault="00173E30" w:rsidP="00173E30">
            <w:pPr>
              <w:autoSpaceDE w:val="0"/>
              <w:autoSpaceDN w:val="0"/>
              <w:adjustRightInd w:val="0"/>
              <w:jc w:val="both"/>
            </w:pPr>
            <w:r w:rsidRPr="00173E30">
              <w:t>Здатність спілкуватися державною мовою усно і письмово.</w:t>
            </w:r>
          </w:p>
          <w:p w14:paraId="1F295B9F" w14:textId="77777777" w:rsidR="00173E30" w:rsidRDefault="00173E30">
            <w:pPr>
              <w:autoSpaceDE w:val="0"/>
              <w:autoSpaceDN w:val="0"/>
              <w:adjustRightInd w:val="0"/>
              <w:jc w:val="both"/>
            </w:pPr>
          </w:p>
        </w:tc>
      </w:tr>
      <w:tr w:rsidR="00173E30" w14:paraId="5F8DE623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D301" w14:textId="61C2C57F" w:rsidR="00173E30" w:rsidRPr="00173E30" w:rsidRDefault="00173E30" w:rsidP="00173E30">
            <w:pPr>
              <w:jc w:val="center"/>
              <w:rPr>
                <w:b/>
                <w:color w:val="9966FF"/>
              </w:rPr>
            </w:pPr>
            <w:r w:rsidRPr="00173E30">
              <w:rPr>
                <w:b/>
                <w:color w:val="9966FF"/>
              </w:rPr>
              <w:t>ЗК 6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807" w14:textId="0CC93E34" w:rsidR="00173E30" w:rsidRPr="00173E30" w:rsidRDefault="00173E30" w:rsidP="00173E30">
            <w:pPr>
              <w:autoSpaceDE w:val="0"/>
              <w:autoSpaceDN w:val="0"/>
              <w:adjustRightInd w:val="0"/>
              <w:jc w:val="both"/>
            </w:pPr>
            <w:r w:rsidRPr="003D2BC0">
              <w:t>Здатність до використання сучасних інформаційних та комунікаційних технологій, комп’ютерних</w:t>
            </w:r>
            <w:r>
              <w:t xml:space="preserve"> засобів та програм для реалізації своєї дослідницької діяльності.</w:t>
            </w:r>
          </w:p>
        </w:tc>
      </w:tr>
      <w:tr w:rsidR="00173E30" w14:paraId="19FDD15B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31F" w14:textId="77777777" w:rsidR="00173E30" w:rsidRPr="00173E30" w:rsidRDefault="00173E30" w:rsidP="00173E30">
            <w:pPr>
              <w:jc w:val="center"/>
              <w:rPr>
                <w:color w:val="9966FF"/>
              </w:rPr>
            </w:pPr>
            <w:r w:rsidRPr="00173E30">
              <w:rPr>
                <w:b/>
                <w:color w:val="9966FF"/>
              </w:rPr>
              <w:t>ЗК 7</w:t>
            </w:r>
            <w:r w:rsidRPr="00173E30">
              <w:rPr>
                <w:color w:val="9966FF"/>
              </w:rPr>
              <w:t>.</w:t>
            </w:r>
          </w:p>
          <w:p w14:paraId="70E8814C" w14:textId="77777777" w:rsidR="00173E30" w:rsidRPr="00173E30" w:rsidRDefault="00173E30" w:rsidP="00173E30">
            <w:pPr>
              <w:jc w:val="center"/>
              <w:rPr>
                <w:b/>
                <w:color w:val="9966FF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229E" w14:textId="370817CD" w:rsidR="00173E30" w:rsidRPr="003D2BC0" w:rsidRDefault="00173E30" w:rsidP="00173E30">
            <w:pPr>
              <w:autoSpaceDE w:val="0"/>
              <w:autoSpaceDN w:val="0"/>
              <w:adjustRightInd w:val="0"/>
              <w:jc w:val="both"/>
            </w:pPr>
            <w:r>
              <w:t>Здатність працювати в команді з дотриманням етичних зобов’язань, інтегруватися у світове наукове середовище, керуючись принципами академічної доброчесності</w:t>
            </w:r>
          </w:p>
        </w:tc>
      </w:tr>
      <w:tr w:rsidR="00173E30" w14:paraId="14CC6739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17A" w14:textId="2E0027D3" w:rsidR="00173E30" w:rsidRPr="00173E30" w:rsidRDefault="00173E30" w:rsidP="00173E30">
            <w:pPr>
              <w:jc w:val="center"/>
              <w:rPr>
                <w:b/>
                <w:color w:val="9966FF"/>
              </w:rPr>
            </w:pPr>
            <w:r w:rsidRPr="00173E30">
              <w:rPr>
                <w:b/>
                <w:color w:val="9966FF"/>
              </w:rPr>
              <w:t>ЗК 8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4B6" w14:textId="02BCBF2E" w:rsidR="00173E30" w:rsidRDefault="00173E30" w:rsidP="00173E30">
            <w:pPr>
              <w:autoSpaceDE w:val="0"/>
              <w:autoSpaceDN w:val="0"/>
              <w:adjustRightInd w:val="0"/>
              <w:jc w:val="both"/>
            </w:pPr>
            <w:r>
              <w:t>Здатність до неупередженого сприйняття та аналізу існуючих наукових ідеї та концепцій, об’єктивної оцінки власних наукових здобутків, до критичності і самокритичності.</w:t>
            </w:r>
          </w:p>
        </w:tc>
      </w:tr>
      <w:tr w:rsidR="00173E30" w14:paraId="6F198355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7D5" w14:textId="77777777" w:rsidR="00173E30" w:rsidRPr="00173E30" w:rsidRDefault="00173E30" w:rsidP="00173E30">
            <w:pPr>
              <w:jc w:val="center"/>
              <w:rPr>
                <w:b/>
                <w:color w:val="9966FF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880" w14:textId="77777777" w:rsidR="00173E30" w:rsidRDefault="00173E30" w:rsidP="00173E30">
            <w:pPr>
              <w:autoSpaceDE w:val="0"/>
              <w:autoSpaceDN w:val="0"/>
              <w:adjustRightInd w:val="0"/>
              <w:jc w:val="both"/>
            </w:pPr>
          </w:p>
        </w:tc>
      </w:tr>
      <w:tr w:rsidR="00EB1ED4" w14:paraId="3C1C31D6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6E28" w14:textId="6D1A9F57" w:rsidR="00EB1ED4" w:rsidRDefault="00EB1E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ФК </w:t>
            </w:r>
            <w:r w:rsidR="00173E30">
              <w:rPr>
                <w:color w:val="7030A0"/>
              </w:rPr>
              <w:t>1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B3EB" w14:textId="5722CCE0" w:rsidR="00EB1ED4" w:rsidRDefault="00173E30">
            <w:pPr>
              <w:autoSpaceDE w:val="0"/>
              <w:autoSpaceDN w:val="0"/>
              <w:adjustRightInd w:val="0"/>
              <w:jc w:val="both"/>
            </w:pPr>
            <w:r w:rsidRPr="00B60357">
              <w:t xml:space="preserve">Здатність до </w:t>
            </w:r>
            <w:r>
              <w:t xml:space="preserve">комплексного вивчення та </w:t>
            </w:r>
            <w:r w:rsidRPr="00B60357">
              <w:t>системного розуміння</w:t>
            </w:r>
            <w:r>
              <w:t xml:space="preserve"> предметної галузі за обраним науковим напрямом та освітньою діяльністю.</w:t>
            </w:r>
          </w:p>
        </w:tc>
      </w:tr>
      <w:tr w:rsidR="00EB1ED4" w14:paraId="485F73E4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B523" w14:textId="02760709" w:rsidR="00EB1ED4" w:rsidRDefault="00EB1E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ФК </w:t>
            </w:r>
            <w:r w:rsidR="00173E30">
              <w:rPr>
                <w:color w:val="7030A0"/>
              </w:rPr>
              <w:t>3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C3C0" w14:textId="0E8E4191" w:rsidR="00EB1ED4" w:rsidRDefault="00173E30">
            <w:pPr>
              <w:autoSpaceDE w:val="0"/>
              <w:autoSpaceDN w:val="0"/>
              <w:adjustRightInd w:val="0"/>
              <w:jc w:val="both"/>
            </w:pPr>
            <w:r w:rsidRPr="00220D4B">
              <w:t xml:space="preserve">Здатність </w:t>
            </w:r>
            <w:r>
              <w:t>до критично-оцінювального ставлення до різних типів історичних та археологічних джерел,  їхнього широкого використання для написання дисертаційного дослідження.</w:t>
            </w:r>
          </w:p>
        </w:tc>
      </w:tr>
      <w:tr w:rsidR="00EB1ED4" w14:paraId="306A3D40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DD530" w14:textId="4E119677" w:rsidR="00EB1ED4" w:rsidRDefault="00EB1ED4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 xml:space="preserve">ФК </w:t>
            </w:r>
            <w:r w:rsidR="00173E30">
              <w:rPr>
                <w:color w:val="7030A0"/>
              </w:rPr>
              <w:t>4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05F" w14:textId="711858BF" w:rsidR="00EB1ED4" w:rsidRDefault="00173E30">
            <w:pPr>
              <w:autoSpaceDE w:val="0"/>
              <w:autoSpaceDN w:val="0"/>
              <w:adjustRightInd w:val="0"/>
              <w:jc w:val="both"/>
            </w:pPr>
            <w:r w:rsidRPr="000873A1">
              <w:t>Здатність інтерпретувати результати</w:t>
            </w:r>
            <w:r>
              <w:t xml:space="preserve"> наявних</w:t>
            </w:r>
            <w:r w:rsidRPr="000873A1">
              <w:t xml:space="preserve"> наукових досліджень, проводити їх коректний аналіз та </w:t>
            </w:r>
            <w:r>
              <w:t>у</w:t>
            </w:r>
            <w:r w:rsidRPr="000873A1">
              <w:t>загальнення</w:t>
            </w:r>
            <w:r>
              <w:t xml:space="preserve">, виявляти й аргументовано </w:t>
            </w:r>
            <w:r>
              <w:lastRenderedPageBreak/>
              <w:t>критикувати фальсифіковані та псевдонаукові розробки з історії та археології.</w:t>
            </w:r>
          </w:p>
        </w:tc>
      </w:tr>
      <w:tr w:rsidR="00173E30" w14:paraId="309C4434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7681" w14:textId="59B09A5F" w:rsidR="00173E30" w:rsidRDefault="00173E30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lastRenderedPageBreak/>
              <w:t>ФК 5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370" w14:textId="43E23FA6" w:rsidR="00173E30" w:rsidRPr="000873A1" w:rsidRDefault="00173E30">
            <w:pPr>
              <w:autoSpaceDE w:val="0"/>
              <w:autoSpaceDN w:val="0"/>
              <w:adjustRightInd w:val="0"/>
              <w:jc w:val="both"/>
            </w:pPr>
            <w:r w:rsidRPr="00B95042">
              <w:t>Здатність до</w:t>
            </w:r>
            <w:r>
              <w:t xml:space="preserve"> опанування наукової термінології, вільного оперування нею у власній науковій діяльності.</w:t>
            </w:r>
          </w:p>
        </w:tc>
      </w:tr>
      <w:tr w:rsidR="00212723" w14:paraId="4B69972E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178" w14:textId="71FB77ED" w:rsidR="00212723" w:rsidRDefault="0021272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ФК 6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7D1C" w14:textId="611CAA1E" w:rsidR="00212723" w:rsidRPr="00B95042" w:rsidRDefault="00212723">
            <w:pPr>
              <w:autoSpaceDE w:val="0"/>
              <w:autoSpaceDN w:val="0"/>
              <w:adjustRightInd w:val="0"/>
              <w:jc w:val="both"/>
            </w:pPr>
            <w:r w:rsidRPr="00212723">
              <w:t>Здатність до використання сучасних методів та методологічних практик історичного та археологічного досліджень для комплексного вивчення дослідницького об’єкту та максимальної реконструкції відповідного історичного зрізу.</w:t>
            </w:r>
          </w:p>
        </w:tc>
      </w:tr>
      <w:tr w:rsidR="00212723" w14:paraId="7839D2FD" w14:textId="77777777" w:rsidTr="00212723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81A" w14:textId="018D2468" w:rsidR="00212723" w:rsidRDefault="00212723">
            <w:pPr>
              <w:jc w:val="center"/>
              <w:rPr>
                <w:color w:val="7030A0"/>
              </w:rPr>
            </w:pPr>
            <w:r>
              <w:rPr>
                <w:color w:val="7030A0"/>
              </w:rPr>
              <w:t>ФК 7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781D" w14:textId="5C42333A" w:rsidR="00212723" w:rsidRPr="00212723" w:rsidRDefault="00212723">
            <w:pPr>
              <w:autoSpaceDE w:val="0"/>
              <w:autoSpaceDN w:val="0"/>
              <w:adjustRightInd w:val="0"/>
              <w:jc w:val="both"/>
            </w:pPr>
            <w:r w:rsidRPr="00212723">
              <w:t>Здатність презентувати результати наукових досліджень з історії та археології в усній і письмовій формі з урахуванням галузевої специфіки відповідно до національних та міжнародних стандартів</w:t>
            </w:r>
          </w:p>
        </w:tc>
      </w:tr>
    </w:tbl>
    <w:p w14:paraId="24055003" w14:textId="77777777" w:rsidR="001877D5" w:rsidRPr="00E7409D" w:rsidRDefault="001877D5" w:rsidP="001877D5"/>
    <w:p w14:paraId="6BC1B92F" w14:textId="7ADB41F4" w:rsidR="001877D5" w:rsidRDefault="001877D5" w:rsidP="001877D5">
      <w:pPr>
        <w:jc w:val="center"/>
        <w:rPr>
          <w:b/>
        </w:rPr>
      </w:pPr>
      <w:r w:rsidRPr="00E7409D">
        <w:tab/>
      </w:r>
    </w:p>
    <w:p w14:paraId="5068FBF5" w14:textId="77777777" w:rsidR="00EB1ED4" w:rsidRDefault="00EB1ED4" w:rsidP="00EB1ED4">
      <w:pPr>
        <w:jc w:val="center"/>
        <w:rPr>
          <w:b/>
        </w:rPr>
      </w:pPr>
      <w:r>
        <w:rPr>
          <w:b/>
        </w:rPr>
        <w:t>ЗМІСТ ДИСЦИПЛІНИ</w:t>
      </w:r>
    </w:p>
    <w:p w14:paraId="5437B17D" w14:textId="77777777" w:rsidR="00212723" w:rsidRPr="00212723" w:rsidRDefault="00212723" w:rsidP="00212723">
      <w:pPr>
        <w:spacing w:line="360" w:lineRule="auto"/>
        <w:rPr>
          <w:b/>
          <w:bCs/>
        </w:rPr>
      </w:pPr>
    </w:p>
    <w:tbl>
      <w:tblPr>
        <w:tblW w:w="539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665"/>
        <w:gridCol w:w="985"/>
        <w:gridCol w:w="145"/>
        <w:gridCol w:w="1130"/>
        <w:gridCol w:w="1558"/>
      </w:tblGrid>
      <w:tr w:rsidR="00212723" w:rsidRPr="00212723" w14:paraId="5D0E02AD" w14:textId="77777777" w:rsidTr="003E4376">
        <w:trPr>
          <w:cantSplit/>
          <w:trHeight w:val="483"/>
        </w:trPr>
        <w:tc>
          <w:tcPr>
            <w:tcW w:w="2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0DA61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Назви змістових модулів і тем</w:t>
            </w: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B080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Кількість годин</w:t>
            </w:r>
          </w:p>
        </w:tc>
      </w:tr>
      <w:tr w:rsidR="00212723" w:rsidRPr="00212723" w14:paraId="0A95B32D" w14:textId="77777777" w:rsidTr="003E4376">
        <w:trPr>
          <w:cantSplit/>
          <w:trHeight w:val="508"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A180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</w:p>
        </w:tc>
        <w:tc>
          <w:tcPr>
            <w:tcW w:w="27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B8F7" w14:textId="75D236F5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Денна</w:t>
            </w:r>
            <w:r w:rsidR="00BC66D5">
              <w:rPr>
                <w:b/>
              </w:rPr>
              <w:t xml:space="preserve"> та заочна</w:t>
            </w:r>
            <w:r w:rsidRPr="00212723">
              <w:rPr>
                <w:b/>
              </w:rPr>
              <w:t xml:space="preserve"> форм</w:t>
            </w:r>
            <w:r w:rsidR="00BC66D5">
              <w:rPr>
                <w:b/>
              </w:rPr>
              <w:t>и</w:t>
            </w:r>
          </w:p>
        </w:tc>
      </w:tr>
      <w:tr w:rsidR="00212723" w:rsidRPr="00212723" w14:paraId="09BFE82B" w14:textId="77777777" w:rsidTr="003E4376">
        <w:trPr>
          <w:cantSplit/>
          <w:trHeight w:val="416"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77DA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AA02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Усього</w:t>
            </w:r>
          </w:p>
          <w:p w14:paraId="16BFD0F7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</w:p>
        </w:tc>
        <w:tc>
          <w:tcPr>
            <w:tcW w:w="18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5D16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включно з</w:t>
            </w:r>
          </w:p>
        </w:tc>
      </w:tr>
      <w:tr w:rsidR="00212723" w:rsidRPr="00212723" w14:paraId="506F61B9" w14:textId="77777777" w:rsidTr="003E4376">
        <w:trPr>
          <w:cantSplit/>
          <w:trHeight w:val="555"/>
        </w:trPr>
        <w:tc>
          <w:tcPr>
            <w:tcW w:w="2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5E90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A82D8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6BB7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л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1DC1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пр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3987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  <w:r w:rsidRPr="00212723">
              <w:rPr>
                <w:b/>
              </w:rPr>
              <w:t>срс</w:t>
            </w:r>
          </w:p>
          <w:p w14:paraId="18109D4D" w14:textId="77777777" w:rsidR="00212723" w:rsidRPr="00212723" w:rsidRDefault="00212723" w:rsidP="00212723">
            <w:pPr>
              <w:spacing w:line="360" w:lineRule="auto"/>
              <w:rPr>
                <w:b/>
              </w:rPr>
            </w:pPr>
          </w:p>
        </w:tc>
      </w:tr>
      <w:tr w:rsidR="00212723" w:rsidRPr="00212723" w14:paraId="3F21545E" w14:textId="77777777" w:rsidTr="003E4376">
        <w:trPr>
          <w:trHeight w:val="4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CC60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Змістовий модуль 1. Місто як історико-культурне явище та об’єкт археологічних досліджень</w:t>
            </w:r>
          </w:p>
        </w:tc>
      </w:tr>
      <w:tr w:rsidR="00212723" w:rsidRPr="00212723" w14:paraId="79D5295C" w14:textId="77777777" w:rsidTr="003E4376">
        <w:trPr>
          <w:trHeight w:val="490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7DA6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1. Місто як історико-культурне явище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51E6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C37E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7192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BBE" w14:textId="3FDDC2C6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12723" w:rsidRPr="00212723" w14:paraId="195459D8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9740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2. Фактори розвитку та класифікація міст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A3A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9A7C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5ADB" w14:textId="45CA4014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5096" w14:textId="642C230B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12723" w:rsidRPr="00212723" w14:paraId="4365CEEC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4A8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 xml:space="preserve">Тема 3. Архітектура та містобудування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BEB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BCE0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36F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ACCB" w14:textId="44FA3146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212723" w:rsidRPr="00212723" w14:paraId="65D46E08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1238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Усього за модуль 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A0E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23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6183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6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C40B" w14:textId="77777777" w:rsidR="00212723" w:rsidRPr="005F3F86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5F3F86"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B1BE" w14:textId="508B9BFF" w:rsidR="00212723" w:rsidRPr="005F3F86" w:rsidDel="0003247E" w:rsidRDefault="005F3F86" w:rsidP="00212723">
            <w:pPr>
              <w:spacing w:line="360" w:lineRule="auto"/>
              <w:rPr>
                <w:b/>
                <w:bCs/>
              </w:rPr>
            </w:pPr>
            <w:r w:rsidRPr="005F3F86">
              <w:rPr>
                <w:b/>
                <w:bCs/>
              </w:rPr>
              <w:t>15</w:t>
            </w:r>
          </w:p>
        </w:tc>
      </w:tr>
      <w:tr w:rsidR="00212723" w:rsidRPr="00212723" w14:paraId="65C6291A" w14:textId="77777777" w:rsidTr="003E4376"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28F6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Змістовий модуль 2. Матеріальна культура давніх міст України</w:t>
            </w:r>
          </w:p>
        </w:tc>
      </w:tr>
      <w:tr w:rsidR="00212723" w:rsidRPr="00212723" w14:paraId="73C83700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AC13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4. Розвиток урбаністичних процесів на території України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D48BE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7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3F7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CDDB" w14:textId="471F9525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1F9B" w14:textId="52864B70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12723" w:rsidRPr="00212723" w14:paraId="14CB4011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F5F5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5. Матеріальна культура середньовіч</w:t>
            </w:r>
            <w:r w:rsidRPr="00212723">
              <w:rPr>
                <w:b/>
                <w:bCs/>
                <w:lang w:val="ru-RU"/>
              </w:rPr>
              <w:t>их</w:t>
            </w:r>
            <w:r w:rsidRPr="00212723">
              <w:rPr>
                <w:b/>
                <w:bCs/>
              </w:rPr>
              <w:t xml:space="preserve"> міст Східної Європи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4B1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183A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F51" w14:textId="21A9909F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BC86" w14:textId="744D4D67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12723" w:rsidRPr="00212723" w14:paraId="4A533A89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86B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6. Матеріальна культура ранньомодерних міст Східної Європи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4C35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7733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D996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549" w14:textId="5C9D72C2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212723" w:rsidRPr="00212723" w14:paraId="5FF55CD3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6B83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lastRenderedPageBreak/>
              <w:t>Усього за модуль 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874F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25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D250" w14:textId="77777777" w:rsidR="00212723" w:rsidRPr="005F3F86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5F3F86">
              <w:rPr>
                <w:b/>
                <w:bCs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791" w14:textId="77777777" w:rsidR="00212723" w:rsidRPr="005F3F86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5F3F86">
              <w:rPr>
                <w:b/>
                <w:bCs/>
              </w:rPr>
              <w:t>4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4CDC" w14:textId="1B48A5F3" w:rsidR="00212723" w:rsidRPr="005F3F86" w:rsidDel="0003247E" w:rsidRDefault="005F3F86" w:rsidP="00212723">
            <w:pPr>
              <w:spacing w:line="360" w:lineRule="auto"/>
              <w:rPr>
                <w:b/>
                <w:bCs/>
              </w:rPr>
            </w:pPr>
            <w:r w:rsidRPr="005F3F86">
              <w:rPr>
                <w:b/>
                <w:bCs/>
              </w:rPr>
              <w:t>28</w:t>
            </w:r>
          </w:p>
        </w:tc>
      </w:tr>
      <w:tr w:rsidR="00212723" w:rsidRPr="00212723" w14:paraId="38E436B1" w14:textId="77777777" w:rsidTr="003E4376">
        <w:trPr>
          <w:trHeight w:val="4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0BD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Змістовий модуль 3. Місто як предмет археологічних досліджень</w:t>
            </w:r>
          </w:p>
        </w:tc>
      </w:tr>
      <w:tr w:rsidR="00212723" w:rsidRPr="00212723" w14:paraId="1FC975C1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EA96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7. Методика археологічних досліджень давніх міст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3E81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B5AE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8D62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2C8" w14:textId="6443CFB3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212723" w:rsidRPr="00212723" w14:paraId="1856D2C0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174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8. Методика археологічних досліджень міської забудови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D56E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AFD5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42D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F500" w14:textId="111562E0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212723" w:rsidRPr="00212723" w14:paraId="370F0690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C9BE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9. Методика та практика археологічних досліджень культури міського населення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6E7F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A3E7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D60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3826" w14:textId="0E167F73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212723" w:rsidRPr="00212723" w14:paraId="3A225E3E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66C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Тема 10. Давні міста Чернігово-Сіверщини як об’єкт археологічних досліджень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BB58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9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FE34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E58F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8288" w14:textId="64B1827B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212723" w:rsidRPr="00212723" w14:paraId="5C4C3BFA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B43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Усього за модуль 3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21E7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36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8F96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19DA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880D" w14:textId="6BDF9FCC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</w:tr>
      <w:tr w:rsidR="00212723" w:rsidRPr="00212723" w14:paraId="41CF7999" w14:textId="77777777" w:rsidTr="003E4376">
        <w:trPr>
          <w:trHeight w:val="438"/>
        </w:trPr>
        <w:tc>
          <w:tcPr>
            <w:tcW w:w="2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5DD2E" w14:textId="77777777" w:rsidR="00212723" w:rsidRPr="00212723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  <w:lang w:val="ru-RU"/>
              </w:rPr>
              <w:t>Усього годин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151D" w14:textId="4EC54094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C67E" w14:textId="77777777" w:rsidR="00212723" w:rsidRPr="00212723" w:rsidDel="0003247E" w:rsidRDefault="00212723" w:rsidP="00212723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20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71CB" w14:textId="61210CD6" w:rsidR="00212723" w:rsidRPr="00212723" w:rsidDel="0003247E" w:rsidRDefault="00212723" w:rsidP="005F3F86">
            <w:pPr>
              <w:spacing w:line="360" w:lineRule="auto"/>
              <w:rPr>
                <w:b/>
                <w:bCs/>
              </w:rPr>
            </w:pPr>
            <w:r w:rsidRPr="00212723">
              <w:rPr>
                <w:b/>
                <w:bCs/>
              </w:rPr>
              <w:t>1</w:t>
            </w:r>
            <w:r w:rsidR="005F3F86">
              <w:rPr>
                <w:b/>
                <w:bCs/>
              </w:rPr>
              <w:t>6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3E0F" w14:textId="26FE40F7" w:rsidR="00212723" w:rsidRPr="00212723" w:rsidDel="0003247E" w:rsidRDefault="005F3F86" w:rsidP="00212723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</w:tr>
    </w:tbl>
    <w:p w14:paraId="11A8FCF5" w14:textId="77777777" w:rsidR="00EB1ED4" w:rsidRDefault="00EB1ED4" w:rsidP="00EB1ED4">
      <w:pPr>
        <w:spacing w:line="360" w:lineRule="auto"/>
        <w:rPr>
          <w:sz w:val="16"/>
          <w:szCs w:val="16"/>
        </w:rPr>
      </w:pPr>
    </w:p>
    <w:p w14:paraId="1F11203B" w14:textId="77777777" w:rsidR="00F37A01" w:rsidRDefault="00EB1ED4" w:rsidP="00EB1ED4">
      <w:pPr>
        <w:rPr>
          <w:b/>
        </w:rPr>
      </w:pPr>
      <w:r>
        <w:rPr>
          <w:b/>
        </w:rPr>
        <w:t>Тематика практичних занять</w:t>
      </w:r>
    </w:p>
    <w:p w14:paraId="24E3A156" w14:textId="7B0921B8" w:rsidR="00212723" w:rsidRDefault="00212723" w:rsidP="00EB1ED4">
      <w:pPr>
        <w:rPr>
          <w:b/>
        </w:rPr>
      </w:pPr>
      <w:r>
        <w:rPr>
          <w:b/>
        </w:rPr>
        <w:t xml:space="preserve">Модуль 1. </w:t>
      </w:r>
    </w:p>
    <w:p w14:paraId="285F839C" w14:textId="3B0C41FB" w:rsidR="005F3F86" w:rsidRDefault="005F3F86" w:rsidP="00EB1ED4">
      <w:pPr>
        <w:rPr>
          <w:b/>
        </w:rPr>
      </w:pPr>
      <w:r>
        <w:rPr>
          <w:b/>
        </w:rPr>
        <w:t>Тема 1. Місто як соціокультурне явище.</w:t>
      </w:r>
    </w:p>
    <w:p w14:paraId="05065736" w14:textId="5E11253C" w:rsidR="00212723" w:rsidRDefault="00212723" w:rsidP="00212723">
      <w:pPr>
        <w:rPr>
          <w:b/>
        </w:rPr>
      </w:pPr>
      <w:r>
        <w:rPr>
          <w:b/>
        </w:rPr>
        <w:t xml:space="preserve">Тема </w:t>
      </w:r>
      <w:r w:rsidR="005F3F86">
        <w:rPr>
          <w:b/>
        </w:rPr>
        <w:t>2</w:t>
      </w:r>
      <w:r>
        <w:rPr>
          <w:b/>
        </w:rPr>
        <w:t xml:space="preserve">. </w:t>
      </w:r>
      <w:r w:rsidRPr="00212723">
        <w:rPr>
          <w:b/>
        </w:rPr>
        <w:t>Архітектура як вимір міського простору.</w:t>
      </w:r>
    </w:p>
    <w:p w14:paraId="1217C32F" w14:textId="34A7A7FC" w:rsidR="00212723" w:rsidRDefault="00212723" w:rsidP="00212723">
      <w:pPr>
        <w:rPr>
          <w:b/>
        </w:rPr>
      </w:pPr>
      <w:r>
        <w:rPr>
          <w:b/>
        </w:rPr>
        <w:t xml:space="preserve">Модуль 2. </w:t>
      </w:r>
    </w:p>
    <w:p w14:paraId="1356DCFA" w14:textId="2531DB85" w:rsidR="00212723" w:rsidRDefault="005F3F86" w:rsidP="00212723">
      <w:pPr>
        <w:rPr>
          <w:b/>
        </w:rPr>
      </w:pPr>
      <w:r>
        <w:rPr>
          <w:b/>
        </w:rPr>
        <w:t>Тема 3</w:t>
      </w:r>
      <w:r w:rsidR="00212723">
        <w:rPr>
          <w:b/>
        </w:rPr>
        <w:t xml:space="preserve">. </w:t>
      </w:r>
      <w:r w:rsidR="00212723" w:rsidRPr="00212723">
        <w:rPr>
          <w:b/>
        </w:rPr>
        <w:t>Соціокультурний простір давньоруського міста за археологічними даними.</w:t>
      </w:r>
    </w:p>
    <w:p w14:paraId="06681E8B" w14:textId="38B3AB68" w:rsidR="00212723" w:rsidRDefault="00212723" w:rsidP="00212723">
      <w:pPr>
        <w:rPr>
          <w:b/>
        </w:rPr>
      </w:pPr>
      <w:r>
        <w:rPr>
          <w:b/>
        </w:rPr>
        <w:t xml:space="preserve">Тема </w:t>
      </w:r>
      <w:r w:rsidR="005F3F86">
        <w:rPr>
          <w:b/>
        </w:rPr>
        <w:t>4</w:t>
      </w:r>
      <w:r>
        <w:rPr>
          <w:b/>
        </w:rPr>
        <w:t xml:space="preserve">. </w:t>
      </w:r>
      <w:r w:rsidRPr="00212723">
        <w:rPr>
          <w:b/>
        </w:rPr>
        <w:t>Столичні центри Гетьманщини (Батурин, Глухів) та особливості їх матеріальної культури.</w:t>
      </w:r>
    </w:p>
    <w:p w14:paraId="43E056FD" w14:textId="1BB4E2D6" w:rsidR="00212723" w:rsidRDefault="00212723" w:rsidP="00212723">
      <w:pPr>
        <w:rPr>
          <w:b/>
        </w:rPr>
      </w:pPr>
      <w:r>
        <w:rPr>
          <w:b/>
        </w:rPr>
        <w:t xml:space="preserve">Модуль 3. </w:t>
      </w:r>
    </w:p>
    <w:p w14:paraId="6368650E" w14:textId="432A1379" w:rsidR="00212723" w:rsidRDefault="005F3F86" w:rsidP="00212723">
      <w:pPr>
        <w:rPr>
          <w:b/>
        </w:rPr>
      </w:pPr>
      <w:r>
        <w:rPr>
          <w:b/>
        </w:rPr>
        <w:t>Тема 5</w:t>
      </w:r>
      <w:r w:rsidR="00212723">
        <w:rPr>
          <w:b/>
        </w:rPr>
        <w:t xml:space="preserve">. </w:t>
      </w:r>
      <w:r w:rsidR="00212723" w:rsidRPr="00212723">
        <w:rPr>
          <w:b/>
        </w:rPr>
        <w:t>Місто як комплексна археологічно пам’ятка.</w:t>
      </w:r>
    </w:p>
    <w:p w14:paraId="61DB72BB" w14:textId="09EC24B2" w:rsidR="00212723" w:rsidRDefault="00212723" w:rsidP="00212723">
      <w:pPr>
        <w:rPr>
          <w:b/>
        </w:rPr>
      </w:pPr>
      <w:r>
        <w:rPr>
          <w:b/>
        </w:rPr>
        <w:t xml:space="preserve">Тема </w:t>
      </w:r>
      <w:r w:rsidR="005F3F86">
        <w:rPr>
          <w:b/>
        </w:rPr>
        <w:t>6</w:t>
      </w:r>
      <w:r>
        <w:rPr>
          <w:b/>
        </w:rPr>
        <w:t>. Реконструкція міської забудови за даними археології.</w:t>
      </w:r>
    </w:p>
    <w:p w14:paraId="36F9AA85" w14:textId="4E76D0EC" w:rsidR="00212723" w:rsidRPr="00212723" w:rsidRDefault="00212723" w:rsidP="00212723">
      <w:pPr>
        <w:rPr>
          <w:b/>
        </w:rPr>
      </w:pPr>
      <w:r>
        <w:rPr>
          <w:b/>
        </w:rPr>
        <w:t xml:space="preserve">Тема </w:t>
      </w:r>
      <w:r w:rsidR="005F3F86">
        <w:rPr>
          <w:b/>
        </w:rPr>
        <w:t>7</w:t>
      </w:r>
      <w:r>
        <w:rPr>
          <w:b/>
        </w:rPr>
        <w:t xml:space="preserve">. </w:t>
      </w:r>
      <w:r w:rsidRPr="00212723">
        <w:rPr>
          <w:b/>
        </w:rPr>
        <w:t>Ігри, видовища, музика за даними археології</w:t>
      </w:r>
    </w:p>
    <w:p w14:paraId="1A635D41" w14:textId="59602697" w:rsidR="00EB1ED4" w:rsidRDefault="005F3F86" w:rsidP="00212723">
      <w:pPr>
        <w:rPr>
          <w:b/>
        </w:rPr>
      </w:pPr>
      <w:r>
        <w:rPr>
          <w:b/>
        </w:rPr>
        <w:t>Тема 8</w:t>
      </w:r>
      <w:r w:rsidR="00212723">
        <w:rPr>
          <w:b/>
        </w:rPr>
        <w:t xml:space="preserve">. </w:t>
      </w:r>
      <w:r w:rsidR="00212723" w:rsidRPr="00212723">
        <w:rPr>
          <w:b/>
        </w:rPr>
        <w:t>Міста Чернігово-Сіверщини та монгольська навала за даними археологічних досліджень</w:t>
      </w:r>
    </w:p>
    <w:p w14:paraId="70FD3883" w14:textId="77777777" w:rsidR="00EB1ED4" w:rsidRDefault="00EB1ED4" w:rsidP="00EB1ED4">
      <w:pPr>
        <w:jc w:val="center"/>
        <w:rPr>
          <w:b/>
        </w:rPr>
      </w:pPr>
    </w:p>
    <w:p w14:paraId="3D6DF8BE" w14:textId="77777777" w:rsidR="00EB1ED4" w:rsidRDefault="00EB1ED4" w:rsidP="00EB1ED4">
      <w:pPr>
        <w:jc w:val="center"/>
        <w:rPr>
          <w:b/>
        </w:rPr>
      </w:pPr>
      <w:r>
        <w:rPr>
          <w:b/>
        </w:rPr>
        <w:t>РЕКОМЕНДОВАНІ ДЖЕРЕЛА ТА ЛІТЕРАТУРА</w:t>
      </w:r>
    </w:p>
    <w:p w14:paraId="407254A0" w14:textId="77777777" w:rsidR="0006461B" w:rsidRPr="0006461B" w:rsidRDefault="0006461B" w:rsidP="0006461B">
      <w:pPr>
        <w:ind w:right="-563"/>
        <w:jc w:val="both"/>
        <w:rPr>
          <w:b/>
          <w:sz w:val="28"/>
        </w:rPr>
      </w:pPr>
      <w:r w:rsidRPr="0006461B">
        <w:rPr>
          <w:b/>
          <w:sz w:val="28"/>
        </w:rPr>
        <w:t>Основна література</w:t>
      </w:r>
    </w:p>
    <w:p w14:paraId="7D256346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 xml:space="preserve">Археологія України: Курс лекцій / Л.Л. Залізняк, О.П. Моця, В.М. Зубар та ін. – </w:t>
      </w:r>
    </w:p>
    <w:p w14:paraId="1E5E7CE0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Київ, 2005.</w:t>
      </w:r>
    </w:p>
    <w:p w14:paraId="29E96E60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Блаватский В. Д. Античная полевая археология. – Москва, 1967.</w:t>
      </w:r>
    </w:p>
    <w:p w14:paraId="7B3C19E9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iCs/>
          <w:sz w:val="28"/>
        </w:rPr>
        <w:t>Верменич Я.В.</w:t>
      </w:r>
      <w:r w:rsidRPr="0006461B">
        <w:rPr>
          <w:sz w:val="28"/>
        </w:rPr>
        <w:t xml:space="preserve"> Історична урбаністика в Україні: теорія містознавства і методика літочислення. – Київ, 2011.</w:t>
      </w:r>
    </w:p>
    <w:p w14:paraId="4BBAF2F5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rFonts w:hint="eastAsia"/>
          <w:sz w:val="28"/>
        </w:rPr>
        <w:lastRenderedPageBreak/>
        <w:t>ВечерськийВ</w:t>
      </w:r>
      <w:r w:rsidRPr="0006461B">
        <w:rPr>
          <w:sz w:val="28"/>
        </w:rPr>
        <w:t xml:space="preserve">. </w:t>
      </w:r>
      <w:r w:rsidRPr="0006461B">
        <w:rPr>
          <w:rFonts w:hint="eastAsia"/>
          <w:sz w:val="28"/>
        </w:rPr>
        <w:t>Пам</w:t>
      </w:r>
      <w:r w:rsidRPr="0006461B">
        <w:rPr>
          <w:sz w:val="28"/>
        </w:rPr>
        <w:t>’</w:t>
      </w:r>
      <w:r w:rsidRPr="0006461B">
        <w:rPr>
          <w:rFonts w:hint="eastAsia"/>
          <w:sz w:val="28"/>
        </w:rPr>
        <w:t>ятки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архітектури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й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містобудування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Лівобережної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України</w:t>
      </w:r>
      <w:r w:rsidRPr="0006461B">
        <w:rPr>
          <w:sz w:val="28"/>
        </w:rPr>
        <w:t xml:space="preserve">: </w:t>
      </w:r>
      <w:r w:rsidRPr="0006461B">
        <w:rPr>
          <w:rFonts w:hint="eastAsia"/>
          <w:sz w:val="28"/>
        </w:rPr>
        <w:t>Виявлення</w:t>
      </w:r>
      <w:r w:rsidRPr="0006461B">
        <w:rPr>
          <w:sz w:val="28"/>
        </w:rPr>
        <w:t xml:space="preserve">, </w:t>
      </w:r>
      <w:r w:rsidRPr="0006461B">
        <w:rPr>
          <w:rFonts w:hint="eastAsia"/>
          <w:sz w:val="28"/>
        </w:rPr>
        <w:t>дослідження</w:t>
      </w:r>
      <w:r w:rsidRPr="0006461B">
        <w:rPr>
          <w:sz w:val="28"/>
        </w:rPr>
        <w:t xml:space="preserve">, </w:t>
      </w:r>
      <w:r w:rsidRPr="0006461B">
        <w:rPr>
          <w:rFonts w:hint="eastAsia"/>
          <w:sz w:val="28"/>
        </w:rPr>
        <w:t>фіксація</w:t>
      </w:r>
      <w:r w:rsidRPr="0006461B">
        <w:rPr>
          <w:sz w:val="28"/>
        </w:rPr>
        <w:t xml:space="preserve">.– </w:t>
      </w:r>
      <w:r w:rsidRPr="0006461B">
        <w:rPr>
          <w:rFonts w:hint="eastAsia"/>
          <w:sz w:val="28"/>
        </w:rPr>
        <w:t xml:space="preserve">Київ, </w:t>
      </w:r>
      <w:r w:rsidRPr="0006461B">
        <w:rPr>
          <w:sz w:val="28"/>
        </w:rPr>
        <w:t>2005.</w:t>
      </w:r>
    </w:p>
    <w:p w14:paraId="5E078FD2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bCs/>
          <w:sz w:val="28"/>
        </w:rPr>
        <w:t>Вечерський В. Курс історії архітектури країн Східної Європи.</w:t>
      </w:r>
      <w:r w:rsidRPr="0006461B">
        <w:rPr>
          <w:sz w:val="28"/>
        </w:rPr>
        <w:t xml:space="preserve"> Методичний посібник з дисципліни «Всесвітня історія архітектури'» для студентів мистецтвознавчої спеціалізації вищих навчальних закладів. – Київ, 2007.</w:t>
      </w:r>
    </w:p>
    <w:p w14:paraId="63255DED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Город в средневековой цивилизации Западной Европы. – Т. 1. Феномен средневекового урбанизма. – Москва, 1999.</w:t>
      </w:r>
    </w:p>
    <w:p w14:paraId="2B9149DB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Город в средневековой цивилизации Западной Европы. – Т. 2. Жизнь города и деятельность горожан. – Москва, 1999.</w:t>
      </w:r>
    </w:p>
    <w:p w14:paraId="7FCB1A97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Город в средневековой цивилизации Западной Европы. – Т. 3. Человек внутри городских стен. Формы общественных связей. – Москва, 2000.</w:t>
      </w:r>
    </w:p>
    <w:p w14:paraId="2DC8105D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Город в средневековой цивилизации Западной Европы. – Т. 4. Extra muros: город, общество, государство. – Москва, 2000.</w:t>
      </w:r>
    </w:p>
    <w:p w14:paraId="6F287CD9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Древняя Русь. Город, замок, село.– Москва, 1985</w:t>
      </w:r>
    </w:p>
    <w:p w14:paraId="7F4A9274" w14:textId="58B54792" w:rsidR="0006461B" w:rsidRDefault="0006461B" w:rsidP="0006461B">
      <w:pPr>
        <w:ind w:right="-563"/>
        <w:jc w:val="both"/>
        <w:rPr>
          <w:sz w:val="28"/>
          <w:lang w:val="ru-RU"/>
        </w:rPr>
      </w:pPr>
      <w:r w:rsidRPr="0006461B">
        <w:rPr>
          <w:sz w:val="28"/>
        </w:rPr>
        <w:t>Древнерусское градостроительство Х–Х</w:t>
      </w:r>
      <w:r w:rsidRPr="0006461B">
        <w:rPr>
          <w:sz w:val="28"/>
          <w:lang w:val="en-US"/>
        </w:rPr>
        <w:t>V</w:t>
      </w:r>
      <w:r w:rsidRPr="0006461B">
        <w:rPr>
          <w:sz w:val="28"/>
          <w:lang w:val="ru-RU"/>
        </w:rPr>
        <w:t xml:space="preserve">вв. </w:t>
      </w:r>
      <w:r w:rsidRPr="0006461B">
        <w:rPr>
          <w:sz w:val="28"/>
        </w:rPr>
        <w:t xml:space="preserve">– </w:t>
      </w:r>
      <w:r w:rsidRPr="0006461B">
        <w:rPr>
          <w:sz w:val="28"/>
          <w:lang w:val="ru-RU"/>
        </w:rPr>
        <w:t>Москва, 1993.</w:t>
      </w:r>
    </w:p>
    <w:p w14:paraId="6AE175A2" w14:textId="77777777" w:rsidR="0006461B" w:rsidRPr="0006461B" w:rsidRDefault="0006461B" w:rsidP="0006461B">
      <w:pPr>
        <w:ind w:right="-563"/>
        <w:jc w:val="both"/>
        <w:rPr>
          <w:bCs/>
          <w:sz w:val="28"/>
          <w:lang w:val="ru-RU"/>
        </w:rPr>
      </w:pPr>
      <w:r w:rsidRPr="0006461B">
        <w:rPr>
          <w:sz w:val="28"/>
        </w:rPr>
        <w:t>Історія українського мистецтва: у 5 т. – Київ, 2010. – Т. 1. Мистецтво первісної доби та стародавнього свту; Т. 2. Мистецтво середніх віків; Т. 3</w:t>
      </w:r>
      <w:r w:rsidRPr="0006461B">
        <w:rPr>
          <w:bCs/>
          <w:sz w:val="28"/>
          <w:lang w:val="ru-RU"/>
        </w:rPr>
        <w:t xml:space="preserve">: Мистецтво другої половини ХVI–XVIII століття. </w:t>
      </w:r>
    </w:p>
    <w:p w14:paraId="666AADAD" w14:textId="77777777" w:rsidR="0006461B" w:rsidRPr="0006461B" w:rsidRDefault="0006461B" w:rsidP="0006461B">
      <w:pPr>
        <w:ind w:right="-563"/>
        <w:jc w:val="both"/>
        <w:rPr>
          <w:bCs/>
          <w:sz w:val="28"/>
        </w:rPr>
      </w:pPr>
      <w:r w:rsidRPr="0006461B">
        <w:rPr>
          <w:bCs/>
          <w:sz w:val="28"/>
        </w:rPr>
        <w:t xml:space="preserve">Компан О. Міста України в другій половині XVII ст. – Київ, 1963. </w:t>
      </w:r>
    </w:p>
    <w:p w14:paraId="2595C05B" w14:textId="77777777" w:rsidR="0006461B" w:rsidRPr="0006461B" w:rsidRDefault="0006461B" w:rsidP="0006461B">
      <w:pPr>
        <w:ind w:right="-563"/>
        <w:jc w:val="both"/>
        <w:rPr>
          <w:bCs/>
          <w:sz w:val="28"/>
        </w:rPr>
      </w:pPr>
      <w:r w:rsidRPr="0006461B">
        <w:rPr>
          <w:bCs/>
          <w:sz w:val="28"/>
        </w:rPr>
        <w:t>Пляшко Л.А. Подорож до міста ХVІІІ ст. – Київ, 1980.</w:t>
      </w:r>
    </w:p>
    <w:p w14:paraId="7D013C38" w14:textId="0BFB9671" w:rsidR="0006461B" w:rsidRDefault="0006461B" w:rsidP="0006461B">
      <w:pPr>
        <w:ind w:right="-563"/>
        <w:jc w:val="both"/>
        <w:rPr>
          <w:bCs/>
          <w:sz w:val="28"/>
        </w:rPr>
      </w:pPr>
      <w:r w:rsidRPr="0006461B">
        <w:rPr>
          <w:bCs/>
          <w:sz w:val="28"/>
        </w:rPr>
        <w:t>Черненко О. Є. Монументальна архітектура Чернігівщини ХVІІ–ХVІІІ ст. Методичні рекомендації для вивчення та датування. Посібник. – Чернігів, 2018.</w:t>
      </w:r>
    </w:p>
    <w:p w14:paraId="0623EA68" w14:textId="5723F4EB" w:rsidR="00CE636B" w:rsidRPr="00CE636B" w:rsidRDefault="00CE636B" w:rsidP="00CE636B">
      <w:pPr>
        <w:ind w:right="-563"/>
        <w:jc w:val="both"/>
        <w:rPr>
          <w:bCs/>
          <w:sz w:val="28"/>
          <w:lang w:val="ru-RU"/>
        </w:rPr>
      </w:pPr>
      <w:r>
        <w:rPr>
          <w:bCs/>
          <w:sz w:val="28"/>
        </w:rPr>
        <w:t xml:space="preserve">Черненко О.Є. </w:t>
      </w:r>
      <w:r w:rsidRPr="00CE636B">
        <w:rPr>
          <w:bCs/>
          <w:sz w:val="28"/>
        </w:rPr>
        <w:t xml:space="preserve">Історія цивілізації. </w:t>
      </w:r>
      <w:r w:rsidRPr="00CE636B">
        <w:rPr>
          <w:bCs/>
          <w:sz w:val="28"/>
          <w:lang w:val="ru-RU"/>
        </w:rPr>
        <w:t xml:space="preserve">Україна. Т. 2 (Від Русі до Галицького князівства). </w:t>
      </w:r>
      <w:r>
        <w:rPr>
          <w:bCs/>
          <w:sz w:val="28"/>
          <w:lang w:val="ru-RU"/>
        </w:rPr>
        <w:t xml:space="preserve">– </w:t>
      </w:r>
      <w:r w:rsidRPr="00CE636B">
        <w:rPr>
          <w:bCs/>
          <w:sz w:val="28"/>
          <w:lang w:val="ru-RU"/>
        </w:rPr>
        <w:t>Харків, 2021.</w:t>
      </w:r>
    </w:p>
    <w:p w14:paraId="4DC724A6" w14:textId="70155B75" w:rsidR="00CE636B" w:rsidRPr="00CE636B" w:rsidRDefault="00CE636B" w:rsidP="0006461B">
      <w:pPr>
        <w:ind w:right="-563"/>
        <w:jc w:val="both"/>
        <w:rPr>
          <w:bCs/>
          <w:sz w:val="28"/>
          <w:lang w:val="ru-RU"/>
        </w:rPr>
      </w:pPr>
    </w:p>
    <w:p w14:paraId="33703664" w14:textId="77777777" w:rsidR="0006461B" w:rsidRPr="0006461B" w:rsidRDefault="0006461B" w:rsidP="0006461B">
      <w:pPr>
        <w:ind w:right="-563"/>
        <w:jc w:val="both"/>
        <w:rPr>
          <w:b/>
          <w:sz w:val="28"/>
        </w:rPr>
      </w:pPr>
      <w:r w:rsidRPr="0006461B">
        <w:rPr>
          <w:b/>
          <w:sz w:val="28"/>
        </w:rPr>
        <w:t>Додаткова література</w:t>
      </w:r>
    </w:p>
    <w:p w14:paraId="72E37284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 xml:space="preserve">Адруг А. Архітектура Чернігова другої половини ХVІІ – початку ХVІІІ століть. – Чернігів, 2008. </w:t>
      </w:r>
    </w:p>
    <w:p w14:paraId="1AAD2A24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Алфёрова Г.В. Русские города Х</w:t>
      </w:r>
      <w:r w:rsidRPr="0006461B">
        <w:rPr>
          <w:sz w:val="28"/>
          <w:lang w:val="en-US"/>
        </w:rPr>
        <w:t>V</w:t>
      </w:r>
      <w:r w:rsidRPr="0006461B">
        <w:rPr>
          <w:sz w:val="28"/>
        </w:rPr>
        <w:t>І–Х</w:t>
      </w:r>
      <w:r w:rsidRPr="0006461B">
        <w:rPr>
          <w:sz w:val="28"/>
          <w:lang w:val="en-US"/>
        </w:rPr>
        <w:t>V</w:t>
      </w:r>
      <w:r w:rsidRPr="0006461B">
        <w:rPr>
          <w:sz w:val="28"/>
        </w:rPr>
        <w:t>ІІ вв. – Москва, 1989.</w:t>
      </w:r>
    </w:p>
    <w:p w14:paraId="0036680C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Бабюх В. Методика літочислення міст: світовий досвід. – Київ, 2009</w:t>
      </w:r>
    </w:p>
    <w:p w14:paraId="424233FB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Беляев Л.А. Оп</w:t>
      </w:r>
      <w:r w:rsidRPr="0006461B">
        <w:rPr>
          <w:sz w:val="28"/>
          <w:lang w:val="ru-RU"/>
        </w:rPr>
        <w:t>ы</w:t>
      </w:r>
      <w:r w:rsidRPr="0006461B">
        <w:rPr>
          <w:sz w:val="28"/>
        </w:rPr>
        <w:t xml:space="preserve">т изучения исторических некрополей и персональной идентификации методами археологии. – Москва, 2011. </w:t>
      </w:r>
    </w:p>
    <w:p w14:paraId="00D0F0B1" w14:textId="77777777" w:rsidR="0006461B" w:rsidRPr="0006461B" w:rsidRDefault="0006461B" w:rsidP="0006461B">
      <w:pPr>
        <w:ind w:right="-563"/>
        <w:jc w:val="both"/>
        <w:rPr>
          <w:sz w:val="28"/>
          <w:lang w:val="ru-RU"/>
        </w:rPr>
      </w:pPr>
      <w:r w:rsidRPr="0006461B">
        <w:rPr>
          <w:sz w:val="28"/>
        </w:rPr>
        <w:t>Большаков О.Г. Средневеков</w:t>
      </w:r>
      <w:r w:rsidRPr="0006461B">
        <w:rPr>
          <w:sz w:val="28"/>
          <w:lang w:val="ru-RU"/>
        </w:rPr>
        <w:t>ый город Ближнего Востока. – Москва, 1984.</w:t>
      </w:r>
    </w:p>
    <w:p w14:paraId="6AAE6341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Бондар О. Чернігів: місто і фортеця у ХІV–ХVІІІ ст. – Київ, 2014.</w:t>
      </w:r>
    </w:p>
    <w:p w14:paraId="3F22B438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Бондар О.М. Замки та фортеці Чернігово-Сіверщини в ХVІІ–ХVІІІ ст.: ілюстрований довідник. – Київ, 2015.</w:t>
      </w:r>
    </w:p>
    <w:p w14:paraId="31689419" w14:textId="77777777" w:rsidR="0006461B" w:rsidRPr="0006461B" w:rsidRDefault="0006461B" w:rsidP="0006461B">
      <w:pPr>
        <w:ind w:right="-563"/>
        <w:jc w:val="both"/>
        <w:rPr>
          <w:sz w:val="28"/>
          <w:lang w:val="ru-RU"/>
        </w:rPr>
      </w:pPr>
      <w:r w:rsidRPr="0006461B">
        <w:rPr>
          <w:iCs/>
          <w:sz w:val="28"/>
          <w:lang w:val="ru-RU"/>
        </w:rPr>
        <w:t>Вебер М.</w:t>
      </w:r>
      <w:r w:rsidRPr="0006461B">
        <w:rPr>
          <w:sz w:val="28"/>
          <w:lang w:val="ru-RU"/>
        </w:rPr>
        <w:t xml:space="preserve"> История хозяйства. Город. – Москва, 2001.</w:t>
      </w:r>
    </w:p>
    <w:p w14:paraId="14064F10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Вечерський В. Гетьманські столиці України. Київ, 2008.</w:t>
      </w:r>
    </w:p>
    <w:p w14:paraId="5113D355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Воронина В.Р. Средневековый город арабских стран. – Москва, 1991.</w:t>
      </w:r>
    </w:p>
    <w:p w14:paraId="009F3867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lastRenderedPageBreak/>
        <w:t>Галь Б.О. «Модернізація ранньомодерного міста» лівобережної України у першій половині ХІХ ст. // Гуманітарний журнал. – 2011. №3–4. – С. 132–137.</w:t>
      </w:r>
    </w:p>
    <w:p w14:paraId="774376B2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Город как социо-культурное явление историчского процесса. – Москва, 1955.</w:t>
      </w:r>
    </w:p>
    <w:p w14:paraId="722D7C1B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Дубровский И.В. Очерки социальной истории средних веков. – Москва, 2010.</w:t>
      </w:r>
    </w:p>
    <w:p w14:paraId="55FEFD56" w14:textId="77777777" w:rsidR="0006461B" w:rsidRPr="0006461B" w:rsidRDefault="0006461B" w:rsidP="0006461B">
      <w:pPr>
        <w:ind w:right="-563"/>
        <w:jc w:val="both"/>
        <w:rPr>
          <w:sz w:val="28"/>
          <w:lang w:val="ru-RU"/>
        </w:rPr>
      </w:pPr>
      <w:r w:rsidRPr="0006461B">
        <w:rPr>
          <w:sz w:val="28"/>
          <w:lang w:val="ru-RU"/>
        </w:rPr>
        <w:t>Естественнонаучные методы исследования культурных слоев древних поселений. – Москва, 2004.</w:t>
      </w:r>
    </w:p>
    <w:p w14:paraId="3249AAE1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iCs/>
          <w:sz w:val="28"/>
          <w:lang w:val="ru-RU"/>
        </w:rPr>
        <w:t>Заяць А.</w:t>
      </w:r>
      <w:r w:rsidRPr="0006461B">
        <w:rPr>
          <w:sz w:val="28"/>
          <w:lang w:val="ru-RU"/>
        </w:rPr>
        <w:t xml:space="preserve"> Урбанізаційний процес на Волині в ХVI – першій половині ХVII століття. – Львів, 2003</w:t>
      </w:r>
      <w:r w:rsidRPr="0006461B">
        <w:rPr>
          <w:sz w:val="28"/>
        </w:rPr>
        <w:t>.</w:t>
      </w:r>
    </w:p>
    <w:p w14:paraId="4F2D3D06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Івакін В.Г. Християнські поховальні пам’ятки давньоруського Києва. – Київ, 2008.</w:t>
      </w:r>
    </w:p>
    <w:p w14:paraId="158AED5E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Івакін Г. Історичний розвиток Києва XIII – середини XVI ст. – Київ, 1996.</w:t>
      </w:r>
    </w:p>
    <w:p w14:paraId="0DC0EEFE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Козак О.Д., Потєхіна І.Д., Слободян Т.І., Гупало В.Д. Методичні рекомендації до польової антропології. – Київ, 2020.</w:t>
      </w:r>
    </w:p>
    <w:p w14:paraId="3D9D3075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iCs/>
          <w:sz w:val="28"/>
          <w:lang w:val="ru-RU"/>
        </w:rPr>
        <w:t>Компан Е.С.</w:t>
      </w:r>
      <w:r w:rsidRPr="0006461B">
        <w:rPr>
          <w:sz w:val="28"/>
          <w:lang w:val="ru-RU"/>
        </w:rPr>
        <w:t xml:space="preserve"> Города Украины во второй половине ХVII ст. –Киев, 1963</w:t>
      </w:r>
    </w:p>
    <w:p w14:paraId="5258DC75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 xml:space="preserve">Лукомський Ю.В., Петрик В.М. Архітектурно-археологічні дослідження втрачених архітектурних об’єктів (на прикладі пам’яток Галича ХІІ–ХІІІ ст.) // Вісник Національного університету «Львівська політехніка». – 2010. – № 674: Архітектура. – С. 297-306. </w:t>
      </w:r>
    </w:p>
    <w:p w14:paraId="360E5A2F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Милецкий А.М., Толочко П.П. Парк-музей «Древний Киев». – Киев, 1989.</w:t>
      </w:r>
    </w:p>
    <w:p w14:paraId="5FA68335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rFonts w:hint="eastAsia"/>
          <w:sz w:val="28"/>
        </w:rPr>
        <w:t>Миронов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Б</w:t>
      </w:r>
      <w:r w:rsidRPr="0006461B">
        <w:rPr>
          <w:sz w:val="28"/>
        </w:rPr>
        <w:t>.</w:t>
      </w:r>
      <w:r w:rsidRPr="0006461B">
        <w:rPr>
          <w:rFonts w:hint="eastAsia"/>
          <w:sz w:val="28"/>
        </w:rPr>
        <w:t>Н</w:t>
      </w:r>
      <w:r w:rsidRPr="0006461B">
        <w:rPr>
          <w:sz w:val="28"/>
        </w:rPr>
        <w:t xml:space="preserve">. </w:t>
      </w:r>
      <w:r w:rsidRPr="0006461B">
        <w:rPr>
          <w:rFonts w:hint="eastAsia"/>
          <w:sz w:val="28"/>
        </w:rPr>
        <w:t>Русский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город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в</w:t>
      </w:r>
      <w:r w:rsidRPr="0006461B">
        <w:rPr>
          <w:sz w:val="28"/>
        </w:rPr>
        <w:t xml:space="preserve"> 1740</w:t>
      </w:r>
      <w:r w:rsidRPr="0006461B">
        <w:rPr>
          <w:rFonts w:hint="eastAsia"/>
          <w:sz w:val="28"/>
        </w:rPr>
        <w:t>е</w:t>
      </w:r>
      <w:r w:rsidRPr="0006461B">
        <w:rPr>
          <w:sz w:val="28"/>
        </w:rPr>
        <w:t xml:space="preserve"> – 1860</w:t>
      </w:r>
      <w:r w:rsidRPr="0006461B">
        <w:rPr>
          <w:rFonts w:hint="eastAsia"/>
          <w:sz w:val="28"/>
        </w:rPr>
        <w:t>е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годы</w:t>
      </w:r>
      <w:r w:rsidRPr="0006461B">
        <w:rPr>
          <w:sz w:val="28"/>
        </w:rPr>
        <w:t xml:space="preserve">: </w:t>
      </w:r>
      <w:r w:rsidRPr="0006461B">
        <w:rPr>
          <w:rFonts w:hint="eastAsia"/>
          <w:sz w:val="28"/>
        </w:rPr>
        <w:t>демографическое</w:t>
      </w:r>
      <w:r w:rsidRPr="0006461B">
        <w:rPr>
          <w:sz w:val="28"/>
        </w:rPr>
        <w:t xml:space="preserve">, </w:t>
      </w:r>
      <w:r w:rsidRPr="0006461B">
        <w:rPr>
          <w:rFonts w:hint="eastAsia"/>
          <w:sz w:val="28"/>
        </w:rPr>
        <w:t>социальное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и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экономическое</w:t>
      </w:r>
      <w:r w:rsidRPr="0006461B">
        <w:rPr>
          <w:sz w:val="28"/>
        </w:rPr>
        <w:t xml:space="preserve"> </w:t>
      </w:r>
      <w:r w:rsidRPr="0006461B">
        <w:rPr>
          <w:rFonts w:hint="eastAsia"/>
          <w:sz w:val="28"/>
        </w:rPr>
        <w:t>развитие</w:t>
      </w:r>
      <w:r w:rsidRPr="0006461B">
        <w:rPr>
          <w:sz w:val="28"/>
        </w:rPr>
        <w:t xml:space="preserve">.– </w:t>
      </w:r>
      <w:r w:rsidRPr="0006461B">
        <w:rPr>
          <w:rFonts w:hint="eastAsia"/>
          <w:sz w:val="28"/>
        </w:rPr>
        <w:t>Ленинград</w:t>
      </w:r>
      <w:r w:rsidRPr="0006461B">
        <w:rPr>
          <w:sz w:val="28"/>
        </w:rPr>
        <w:t>,1990.</w:t>
      </w:r>
    </w:p>
    <w:p w14:paraId="120462B2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Моця О.П., Казаков А.Л. Давньоруський Чернігів. – Київ, 2011.</w:t>
      </w:r>
    </w:p>
    <w:p w14:paraId="4D4B035B" w14:textId="77777777" w:rsidR="0006461B" w:rsidRPr="0006461B" w:rsidRDefault="0006461B" w:rsidP="0006461B">
      <w:pPr>
        <w:ind w:right="-563"/>
        <w:jc w:val="both"/>
        <w:rPr>
          <w:bCs/>
          <w:sz w:val="28"/>
        </w:rPr>
      </w:pPr>
      <w:r w:rsidRPr="0006461B">
        <w:rPr>
          <w:bCs/>
          <w:sz w:val="28"/>
          <w:lang w:val="ru-RU"/>
        </w:rPr>
        <w:t xml:space="preserve">Оустерхаут Р. Византийские строители. – Киев, Москва, </w:t>
      </w:r>
      <w:r w:rsidRPr="0006461B">
        <w:rPr>
          <w:bCs/>
          <w:sz w:val="28"/>
        </w:rPr>
        <w:t>2005.</w:t>
      </w:r>
    </w:p>
    <w:p w14:paraId="51CC98D8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Препотенська М.П. Homo urbanus: феномен людини мегаполісу. – Дніпропетровськ, 2014.</w:t>
      </w:r>
    </w:p>
    <w:p w14:paraId="311067B1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Пуголовок Ю., Котенко В., Єфанова С. Обробка кераміки в польових і камеральних умовах (методичні рекомендації). – Опішне, 2017.</w:t>
      </w:r>
    </w:p>
    <w:p w14:paraId="5D66C73E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>Русина О.В. Україна під татарами і Литвою. – Київ, 1998.</w:t>
      </w:r>
    </w:p>
    <w:p w14:paraId="4AF67C79" w14:textId="77777777" w:rsidR="0006461B" w:rsidRPr="0006461B" w:rsidRDefault="0006461B" w:rsidP="0006461B">
      <w:pPr>
        <w:rPr>
          <w:bCs/>
          <w:sz w:val="28"/>
        </w:rPr>
      </w:pPr>
      <w:r w:rsidRPr="0006461B">
        <w:rPr>
          <w:sz w:val="28"/>
        </w:rPr>
        <w:t>Тимофієнко В. Архітектура і монументальне мистецтво: Терміни та поняття. Київ, 2002.</w:t>
      </w:r>
      <w:r w:rsidRPr="0006461B">
        <w:rPr>
          <w:bCs/>
          <w:sz w:val="28"/>
        </w:rPr>
        <w:t xml:space="preserve"> </w:t>
      </w:r>
    </w:p>
    <w:p w14:paraId="6D121DD3" w14:textId="77777777" w:rsidR="0006461B" w:rsidRPr="0006461B" w:rsidRDefault="0006461B" w:rsidP="0006461B">
      <w:pPr>
        <w:rPr>
          <w:bCs/>
          <w:sz w:val="28"/>
          <w:lang w:val="ru-RU"/>
        </w:rPr>
      </w:pPr>
      <w:r w:rsidRPr="0006461B">
        <w:rPr>
          <w:bCs/>
          <w:sz w:val="28"/>
        </w:rPr>
        <w:t xml:space="preserve">Флёров В. </w:t>
      </w:r>
      <w:r w:rsidRPr="0006461B">
        <w:rPr>
          <w:bCs/>
          <w:sz w:val="28"/>
          <w:lang w:val="en-US"/>
        </w:rPr>
        <w:t>C</w:t>
      </w:r>
      <w:r w:rsidRPr="0006461B">
        <w:rPr>
          <w:bCs/>
          <w:sz w:val="28"/>
        </w:rPr>
        <w:t>. «Города» и «замки» хазарського каганата. Археологическая реальность. – Москва</w:t>
      </w:r>
      <w:r w:rsidRPr="0006461B">
        <w:rPr>
          <w:bCs/>
          <w:sz w:val="28"/>
          <w:lang w:val="ru-RU"/>
        </w:rPr>
        <w:t>, 2010.</w:t>
      </w:r>
    </w:p>
    <w:p w14:paraId="6B0F08C2" w14:textId="77777777" w:rsidR="0006461B" w:rsidRPr="0006461B" w:rsidRDefault="0006461B" w:rsidP="0006461B">
      <w:pPr>
        <w:rPr>
          <w:bCs/>
          <w:sz w:val="28"/>
          <w:lang w:val="ru-RU"/>
        </w:rPr>
      </w:pPr>
      <w:r w:rsidRPr="0006461B">
        <w:rPr>
          <w:bCs/>
          <w:sz w:val="28"/>
          <w:lang w:val="ru-RU"/>
        </w:rPr>
        <w:t>Цапенко М. Архитектура Левобережной Украины XVII–XVIII веков. Москва, 1967.</w:t>
      </w:r>
    </w:p>
    <w:p w14:paraId="3ACFE3E7" w14:textId="77777777" w:rsidR="0006461B" w:rsidRPr="0006461B" w:rsidRDefault="0006461B" w:rsidP="0006461B">
      <w:pPr>
        <w:ind w:right="-563"/>
        <w:jc w:val="both"/>
        <w:rPr>
          <w:sz w:val="28"/>
        </w:rPr>
      </w:pPr>
      <w:r w:rsidRPr="0006461B">
        <w:rPr>
          <w:sz w:val="28"/>
        </w:rPr>
        <w:t xml:space="preserve">Черненко О.Є. Пам’ятки монументальної архітектури Північного Лівобережжя України ХІ–ХІІІ ст. – Чернігів, 2019. </w:t>
      </w:r>
    </w:p>
    <w:p w14:paraId="5466DE46" w14:textId="77777777" w:rsidR="0006461B" w:rsidRPr="0006461B" w:rsidRDefault="0006461B" w:rsidP="0006461B">
      <w:pPr>
        <w:ind w:right="-563"/>
        <w:jc w:val="both"/>
        <w:rPr>
          <w:sz w:val="28"/>
        </w:rPr>
      </w:pPr>
    </w:p>
    <w:p w14:paraId="3281DEC6" w14:textId="77777777" w:rsidR="00EB1ED4" w:rsidRDefault="00EB1ED4" w:rsidP="00EB1ED4">
      <w:pPr>
        <w:jc w:val="center"/>
        <w:rPr>
          <w:b/>
        </w:rPr>
      </w:pPr>
      <w:r>
        <w:rPr>
          <w:b/>
        </w:rPr>
        <w:t>ПОЛІТИКА ДИСЦИПЛІНИ ТА ОЦІНЮВАННЯ</w:t>
      </w:r>
    </w:p>
    <w:p w14:paraId="41C1CE97" w14:textId="0DA8364C" w:rsidR="0006461B" w:rsidRPr="0006461B" w:rsidRDefault="0006461B" w:rsidP="0006461B">
      <w:pPr>
        <w:ind w:right="121" w:firstLine="708"/>
        <w:jc w:val="both"/>
        <w:rPr>
          <w:b/>
        </w:rPr>
      </w:pPr>
      <w:r>
        <w:rPr>
          <w:b/>
        </w:rPr>
        <w:t>Аспірант</w:t>
      </w:r>
      <w:r w:rsidRPr="0006461B">
        <w:rPr>
          <w:b/>
        </w:rPr>
        <w:t xml:space="preserve"> має право:</w:t>
      </w:r>
    </w:p>
    <w:p w14:paraId="431F41B5" w14:textId="77777777" w:rsidR="0006461B" w:rsidRPr="0006461B" w:rsidRDefault="0006461B" w:rsidP="0006461B">
      <w:pPr>
        <w:ind w:right="121" w:firstLine="708"/>
        <w:jc w:val="both"/>
      </w:pPr>
      <w:r w:rsidRPr="0006461B">
        <w:t xml:space="preserve">- вільно висловлювати свої думки усно або письмово, аргументуючи їх знаннями історії та археології, історіографії, права; </w:t>
      </w:r>
    </w:p>
    <w:p w14:paraId="2128A834" w14:textId="77777777" w:rsidR="0006461B" w:rsidRPr="0006461B" w:rsidRDefault="0006461B" w:rsidP="0006461B">
      <w:pPr>
        <w:ind w:right="121" w:firstLine="708"/>
        <w:jc w:val="both"/>
      </w:pPr>
      <w:r w:rsidRPr="0006461B">
        <w:lastRenderedPageBreak/>
        <w:t>- вносити пропозиції щодо формування та реалізації власної освітньої траєкторії; активізації власної самостійної пізнавальної діяльності, форм і методів проведення аудиторних занять;</w:t>
      </w:r>
    </w:p>
    <w:p w14:paraId="2FC99880" w14:textId="77777777" w:rsidR="0006461B" w:rsidRPr="0006461B" w:rsidRDefault="0006461B" w:rsidP="0006461B">
      <w:pPr>
        <w:ind w:right="121" w:firstLine="708"/>
        <w:jc w:val="both"/>
      </w:pPr>
      <w:r w:rsidRPr="0006461B">
        <w:t>- відпрацьовувати пропущені заняття в установленому порядку;</w:t>
      </w:r>
    </w:p>
    <w:p w14:paraId="63EC3686" w14:textId="77777777" w:rsidR="0006461B" w:rsidRPr="0006461B" w:rsidRDefault="0006461B" w:rsidP="0006461B">
      <w:pPr>
        <w:ind w:right="121" w:firstLine="708"/>
        <w:jc w:val="both"/>
      </w:pPr>
      <w:r w:rsidRPr="0006461B">
        <w:t>- отримати індивідуальні консультації у викладача.</w:t>
      </w:r>
    </w:p>
    <w:p w14:paraId="77F48C37" w14:textId="24840835" w:rsidR="0006461B" w:rsidRPr="0006461B" w:rsidRDefault="0006461B" w:rsidP="0006461B">
      <w:pPr>
        <w:ind w:right="121" w:firstLine="708"/>
        <w:jc w:val="both"/>
        <w:rPr>
          <w:b/>
        </w:rPr>
      </w:pPr>
      <w:r>
        <w:rPr>
          <w:b/>
        </w:rPr>
        <w:t>Аспірант</w:t>
      </w:r>
      <w:r w:rsidRPr="0006461B">
        <w:rPr>
          <w:b/>
        </w:rPr>
        <w:t xml:space="preserve"> зобов’язаний:</w:t>
      </w:r>
    </w:p>
    <w:p w14:paraId="7BB41C81" w14:textId="77777777" w:rsidR="0006461B" w:rsidRPr="0006461B" w:rsidRDefault="0006461B" w:rsidP="0006461B">
      <w:pPr>
        <w:numPr>
          <w:ilvl w:val="0"/>
          <w:numId w:val="8"/>
        </w:numPr>
        <w:ind w:right="121"/>
        <w:jc w:val="both"/>
      </w:pPr>
      <w:r w:rsidRPr="0006461B">
        <w:t>відвідувати заняття всіх видів відповідно до встановленого дирекцією розкладу, запізнення на заняття допускається тільки з поважних причин;</w:t>
      </w:r>
    </w:p>
    <w:p w14:paraId="47B66AE3" w14:textId="74F7D3FC" w:rsidR="0006461B" w:rsidRPr="0006461B" w:rsidRDefault="0006461B" w:rsidP="0006461B">
      <w:pPr>
        <w:numPr>
          <w:ilvl w:val="0"/>
          <w:numId w:val="8"/>
        </w:numPr>
        <w:ind w:right="121"/>
        <w:jc w:val="both"/>
      </w:pPr>
      <w:r w:rsidRPr="0006461B">
        <w:t xml:space="preserve">брати активну участь у роботі під час аудиторних занять, дотримуватися правил етичної поведінки, поважати думки та права інших </w:t>
      </w:r>
      <w:r>
        <w:t>здобувачів вищої освіти</w:t>
      </w:r>
      <w:r w:rsidRPr="0006461B">
        <w:t xml:space="preserve"> і викладача;</w:t>
      </w:r>
    </w:p>
    <w:p w14:paraId="3C2F6134" w14:textId="28A6B7AF" w:rsidR="0006461B" w:rsidRPr="0006461B" w:rsidRDefault="0006461B" w:rsidP="0006461B">
      <w:pPr>
        <w:numPr>
          <w:ilvl w:val="0"/>
          <w:numId w:val="8"/>
        </w:numPr>
        <w:ind w:right="121"/>
        <w:jc w:val="both"/>
      </w:pPr>
      <w:r w:rsidRPr="0006461B">
        <w:t xml:space="preserve">виконати індивідуальні практичні завдання, підготовка яких є обов’язковою умовою допуску до заліку. </w:t>
      </w:r>
      <w:r>
        <w:t>Аспірант</w:t>
      </w:r>
      <w:r w:rsidRPr="0006461B">
        <w:t>, який не виконав індивідуальні практичні завдання, до заліку не допускається.</w:t>
      </w:r>
    </w:p>
    <w:p w14:paraId="00B0E076" w14:textId="77777777" w:rsidR="0006461B" w:rsidRPr="0006461B" w:rsidRDefault="0006461B" w:rsidP="0006461B">
      <w:pPr>
        <w:numPr>
          <w:ilvl w:val="0"/>
          <w:numId w:val="8"/>
        </w:numPr>
        <w:ind w:right="121"/>
        <w:jc w:val="both"/>
      </w:pPr>
      <w:r w:rsidRPr="0006461B">
        <w:t>набрати під час вивчення навчальної дисципліни мінімум 60 балів.</w:t>
      </w:r>
    </w:p>
    <w:p w14:paraId="1C9FB6CE" w14:textId="77777777" w:rsidR="0006461B" w:rsidRPr="0006461B" w:rsidRDefault="0006461B" w:rsidP="0006461B">
      <w:pPr>
        <w:ind w:firstLine="540"/>
        <w:jc w:val="both"/>
      </w:pPr>
      <w:r w:rsidRPr="0006461B">
        <w:rPr>
          <w:b/>
        </w:rPr>
        <w:t>Політика щодо дедлайнів та перескладання</w:t>
      </w:r>
      <w:r w:rsidRPr="0006461B">
        <w:t xml:space="preserve">. Пропущені з поважної причини заняття дозволяється відпрацьовувати впродовж </w:t>
      </w:r>
      <w:r w:rsidRPr="0006461B">
        <w:rPr>
          <w:b/>
        </w:rPr>
        <w:t>двох тижнів</w:t>
      </w:r>
      <w:r w:rsidRPr="0006461B">
        <w:t xml:space="preserve"> після завершення дії поважної причини і при наявності документа-підстави (довідки, розпорядження про індивідуальних графік відвідування тощо).</w:t>
      </w:r>
    </w:p>
    <w:p w14:paraId="3634CF8F" w14:textId="01C9C2DA" w:rsidR="0006461B" w:rsidRPr="0006461B" w:rsidRDefault="0006461B" w:rsidP="0006461B">
      <w:pPr>
        <w:ind w:firstLine="540"/>
        <w:jc w:val="both"/>
      </w:pPr>
      <w:r w:rsidRPr="0006461B">
        <w:rPr>
          <w:b/>
        </w:rPr>
        <w:t>Політика щодо академічної доброчесності</w:t>
      </w:r>
      <w:r w:rsidRPr="0006461B">
        <w:t xml:space="preserve">. </w:t>
      </w:r>
      <w:r>
        <w:t>Аспіранти</w:t>
      </w:r>
      <w:r w:rsidRPr="0006461B">
        <w:t xml:space="preserve"> керуються нормами «Положення про академічну доброчесність здобувачів освіти в національному університеті «Чернігівський колегіум» імені Т.Г.Шевченка» (Наказ Ректора № 383 від 27.12.2019 р. зі змінами і доповненнями від 23.12.2020 (</w:t>
      </w:r>
      <w:hyperlink r:id="rId11" w:history="1">
        <w:r w:rsidRPr="0006461B">
          <w:rPr>
            <w:color w:val="0000FF"/>
            <w:u w:val="single"/>
          </w:rPr>
          <w:t>https://drive.google.com/file/d/1YOj2QK3xW-03evO8Tkg1o3ZKUAbBL-VH/view</w:t>
        </w:r>
      </w:hyperlink>
      <w:r w:rsidRPr="0006461B">
        <w:t xml:space="preserve">). У процесі навчання та при підготовці проєктної заявки забороняються плагіат, фабрикація та фальсифікація результатів, списування, хабарництво. </w:t>
      </w:r>
    </w:p>
    <w:p w14:paraId="175D67AB" w14:textId="22F9A025" w:rsidR="00EB1ED4" w:rsidRDefault="0006461B" w:rsidP="0006461B">
      <w:pPr>
        <w:ind w:right="121" w:firstLine="708"/>
        <w:jc w:val="both"/>
      </w:pPr>
      <w:r w:rsidRPr="0006461B">
        <w:rPr>
          <w:b/>
        </w:rPr>
        <w:t>Політика щодо викладання</w:t>
      </w:r>
      <w:r w:rsidRPr="0006461B">
        <w:t xml:space="preserve">. </w:t>
      </w:r>
      <w:r>
        <w:t>В</w:t>
      </w:r>
      <w:r w:rsidR="00EB1ED4">
        <w:t>икладання навчальної дисципліни відбувається на засадах антропоцентризму, гуманізму, поваги до соціокультурного плюралізму.</w:t>
      </w:r>
    </w:p>
    <w:p w14:paraId="4D89735A" w14:textId="5D8177B6" w:rsidR="00EB1ED4" w:rsidRDefault="00EB1ED4" w:rsidP="0006461B">
      <w:pPr>
        <w:ind w:firstLine="540"/>
        <w:jc w:val="both"/>
      </w:pPr>
      <w:r>
        <w:t xml:space="preserve">   </w:t>
      </w:r>
    </w:p>
    <w:p w14:paraId="2D1B11FF" w14:textId="77777777" w:rsidR="00EB1ED4" w:rsidRDefault="00EB1ED4" w:rsidP="0006461B">
      <w:pPr>
        <w:ind w:firstLine="540"/>
        <w:jc w:val="center"/>
        <w:rPr>
          <w:b/>
        </w:rPr>
      </w:pPr>
      <w:r>
        <w:rPr>
          <w:b/>
        </w:rPr>
        <w:t>Розподіл балів</w:t>
      </w:r>
    </w:p>
    <w:p w14:paraId="6DE75A20" w14:textId="77777777" w:rsidR="0006461B" w:rsidRPr="0006461B" w:rsidRDefault="0006461B" w:rsidP="0006461B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417"/>
        <w:gridCol w:w="1276"/>
        <w:gridCol w:w="2693"/>
      </w:tblGrid>
      <w:tr w:rsidR="0006461B" w:rsidRPr="0006461B" w14:paraId="3CE6AC77" w14:textId="77777777" w:rsidTr="003E4376">
        <w:trPr>
          <w:cantSplit/>
          <w:trHeight w:val="269"/>
        </w:trPr>
        <w:tc>
          <w:tcPr>
            <w:tcW w:w="4503" w:type="dxa"/>
            <w:vAlign w:val="center"/>
          </w:tcPr>
          <w:p w14:paraId="5F79718A" w14:textId="77777777" w:rsidR="0006461B" w:rsidRPr="0006461B" w:rsidRDefault="0006461B" w:rsidP="0006461B">
            <w:r w:rsidRPr="0006461B">
              <w:t>Види контролю</w:t>
            </w:r>
          </w:p>
        </w:tc>
        <w:tc>
          <w:tcPr>
            <w:tcW w:w="1417" w:type="dxa"/>
            <w:vAlign w:val="center"/>
          </w:tcPr>
          <w:p w14:paraId="510594F9" w14:textId="77777777" w:rsidR="0006461B" w:rsidRPr="0006461B" w:rsidRDefault="0006461B" w:rsidP="0006461B">
            <w:r w:rsidRPr="0006461B">
              <w:t>Кількість</w:t>
            </w:r>
          </w:p>
        </w:tc>
        <w:tc>
          <w:tcPr>
            <w:tcW w:w="1276" w:type="dxa"/>
            <w:vAlign w:val="center"/>
          </w:tcPr>
          <w:p w14:paraId="5E30E621" w14:textId="77777777" w:rsidR="0006461B" w:rsidRPr="0006461B" w:rsidRDefault="0006461B" w:rsidP="0006461B">
            <w:r w:rsidRPr="0006461B">
              <w:t>Бали</w:t>
            </w:r>
          </w:p>
        </w:tc>
        <w:tc>
          <w:tcPr>
            <w:tcW w:w="2693" w:type="dxa"/>
            <w:vAlign w:val="center"/>
          </w:tcPr>
          <w:p w14:paraId="14F95961" w14:textId="77777777" w:rsidR="0006461B" w:rsidRPr="0006461B" w:rsidRDefault="0006461B" w:rsidP="0006461B">
            <w:r w:rsidRPr="0006461B">
              <w:t>Загальна кількість балів</w:t>
            </w:r>
          </w:p>
        </w:tc>
      </w:tr>
      <w:tr w:rsidR="0006461B" w:rsidRPr="0006461B" w14:paraId="666040BF" w14:textId="77777777" w:rsidTr="003E4376">
        <w:trPr>
          <w:cantSplit/>
          <w:trHeight w:val="553"/>
        </w:trPr>
        <w:tc>
          <w:tcPr>
            <w:tcW w:w="4503" w:type="dxa"/>
          </w:tcPr>
          <w:p w14:paraId="78731CFB" w14:textId="77777777" w:rsidR="0006461B" w:rsidRPr="0006461B" w:rsidRDefault="0006461B" w:rsidP="0006461B">
            <w:r w:rsidRPr="0006461B">
              <w:t>Робота на лекційному занятті</w:t>
            </w:r>
          </w:p>
        </w:tc>
        <w:tc>
          <w:tcPr>
            <w:tcW w:w="1417" w:type="dxa"/>
          </w:tcPr>
          <w:p w14:paraId="732BBB85" w14:textId="77777777" w:rsidR="0006461B" w:rsidRPr="0006461B" w:rsidRDefault="0006461B" w:rsidP="0006461B">
            <w:r w:rsidRPr="0006461B">
              <w:t>10</w:t>
            </w:r>
          </w:p>
        </w:tc>
        <w:tc>
          <w:tcPr>
            <w:tcW w:w="1276" w:type="dxa"/>
          </w:tcPr>
          <w:p w14:paraId="6FC5E4B6" w14:textId="77777777" w:rsidR="0006461B" w:rsidRPr="0006461B" w:rsidRDefault="0006461B" w:rsidP="0006461B">
            <w:r w:rsidRPr="0006461B">
              <w:t>1</w:t>
            </w:r>
          </w:p>
        </w:tc>
        <w:tc>
          <w:tcPr>
            <w:tcW w:w="2693" w:type="dxa"/>
          </w:tcPr>
          <w:p w14:paraId="15E3FCA7" w14:textId="77777777" w:rsidR="0006461B" w:rsidRPr="0006461B" w:rsidRDefault="0006461B" w:rsidP="0006461B">
            <w:r w:rsidRPr="0006461B">
              <w:t>10</w:t>
            </w:r>
          </w:p>
        </w:tc>
      </w:tr>
      <w:tr w:rsidR="0006461B" w:rsidRPr="0006461B" w14:paraId="0D634000" w14:textId="77777777" w:rsidTr="003E4376">
        <w:trPr>
          <w:cantSplit/>
          <w:trHeight w:val="553"/>
        </w:trPr>
        <w:tc>
          <w:tcPr>
            <w:tcW w:w="4503" w:type="dxa"/>
          </w:tcPr>
          <w:p w14:paraId="15A0D46D" w14:textId="77777777" w:rsidR="0006461B" w:rsidRPr="0006461B" w:rsidRDefault="0006461B" w:rsidP="0006461B">
            <w:r w:rsidRPr="0006461B">
              <w:rPr>
                <w:lang w:val="ru-RU"/>
              </w:rPr>
              <w:t>Р</w:t>
            </w:r>
            <w:r w:rsidRPr="0006461B">
              <w:t>обота на практичному занятті</w:t>
            </w:r>
          </w:p>
        </w:tc>
        <w:tc>
          <w:tcPr>
            <w:tcW w:w="1417" w:type="dxa"/>
          </w:tcPr>
          <w:p w14:paraId="560228CC" w14:textId="77777777" w:rsidR="0006461B" w:rsidRPr="0006461B" w:rsidRDefault="0006461B" w:rsidP="0006461B">
            <w:r w:rsidRPr="0006461B">
              <w:t>7</w:t>
            </w:r>
          </w:p>
        </w:tc>
        <w:tc>
          <w:tcPr>
            <w:tcW w:w="1276" w:type="dxa"/>
          </w:tcPr>
          <w:p w14:paraId="2BE3F3BA" w14:textId="77777777" w:rsidR="0006461B" w:rsidRPr="0006461B" w:rsidRDefault="0006461B" w:rsidP="0006461B">
            <w:r w:rsidRPr="0006461B">
              <w:rPr>
                <w:lang w:val="ru-RU"/>
              </w:rPr>
              <w:t>7</w:t>
            </w:r>
            <w:r w:rsidRPr="0006461B">
              <w:t xml:space="preserve"> </w:t>
            </w:r>
          </w:p>
        </w:tc>
        <w:tc>
          <w:tcPr>
            <w:tcW w:w="2693" w:type="dxa"/>
          </w:tcPr>
          <w:p w14:paraId="6309E356" w14:textId="77777777" w:rsidR="0006461B" w:rsidRPr="0006461B" w:rsidRDefault="0006461B" w:rsidP="0006461B">
            <w:pPr>
              <w:rPr>
                <w:lang w:val="ru-RU"/>
              </w:rPr>
            </w:pPr>
            <w:r w:rsidRPr="0006461B">
              <w:rPr>
                <w:lang w:val="ru-RU"/>
              </w:rPr>
              <w:t>49</w:t>
            </w:r>
          </w:p>
        </w:tc>
      </w:tr>
      <w:tr w:rsidR="0006461B" w:rsidRPr="0006461B" w14:paraId="4F3C2692" w14:textId="77777777" w:rsidTr="003E4376">
        <w:trPr>
          <w:cantSplit/>
          <w:trHeight w:val="553"/>
        </w:trPr>
        <w:tc>
          <w:tcPr>
            <w:tcW w:w="4503" w:type="dxa"/>
          </w:tcPr>
          <w:p w14:paraId="339AE6BD" w14:textId="77777777" w:rsidR="0006461B" w:rsidRPr="0006461B" w:rsidRDefault="0006461B" w:rsidP="0006461B">
            <w:r w:rsidRPr="0006461B">
              <w:t xml:space="preserve">Самостійна робота </w:t>
            </w:r>
          </w:p>
        </w:tc>
        <w:tc>
          <w:tcPr>
            <w:tcW w:w="1417" w:type="dxa"/>
          </w:tcPr>
          <w:p w14:paraId="5892B6FA" w14:textId="77777777" w:rsidR="0006461B" w:rsidRPr="0006461B" w:rsidRDefault="0006461B" w:rsidP="0006461B">
            <w:r w:rsidRPr="0006461B">
              <w:t>7</w:t>
            </w:r>
          </w:p>
        </w:tc>
        <w:tc>
          <w:tcPr>
            <w:tcW w:w="1276" w:type="dxa"/>
          </w:tcPr>
          <w:p w14:paraId="0F827841" w14:textId="77777777" w:rsidR="0006461B" w:rsidRPr="0006461B" w:rsidRDefault="0006461B" w:rsidP="0006461B">
            <w:pPr>
              <w:rPr>
                <w:lang w:val="ru-RU"/>
              </w:rPr>
            </w:pPr>
          </w:p>
        </w:tc>
        <w:tc>
          <w:tcPr>
            <w:tcW w:w="2693" w:type="dxa"/>
          </w:tcPr>
          <w:p w14:paraId="1B4C0A84" w14:textId="77777777" w:rsidR="0006461B" w:rsidRPr="0006461B" w:rsidRDefault="0006461B" w:rsidP="0006461B">
            <w:r w:rsidRPr="0006461B">
              <w:t>16</w:t>
            </w:r>
          </w:p>
        </w:tc>
      </w:tr>
      <w:tr w:rsidR="0006461B" w:rsidRPr="0006461B" w14:paraId="4D1FDE6D" w14:textId="77777777" w:rsidTr="003E4376">
        <w:trPr>
          <w:cantSplit/>
          <w:trHeight w:val="553"/>
        </w:trPr>
        <w:tc>
          <w:tcPr>
            <w:tcW w:w="4503" w:type="dxa"/>
          </w:tcPr>
          <w:p w14:paraId="51A086DB" w14:textId="77777777" w:rsidR="0006461B" w:rsidRPr="0006461B" w:rsidRDefault="0006461B" w:rsidP="0006461B">
            <w:r w:rsidRPr="0006461B">
              <w:t>Екзамен</w:t>
            </w:r>
          </w:p>
        </w:tc>
        <w:tc>
          <w:tcPr>
            <w:tcW w:w="1417" w:type="dxa"/>
          </w:tcPr>
          <w:p w14:paraId="166254E8" w14:textId="77777777" w:rsidR="0006461B" w:rsidRPr="0006461B" w:rsidRDefault="0006461B" w:rsidP="0006461B">
            <w:r w:rsidRPr="0006461B">
              <w:t>1</w:t>
            </w:r>
          </w:p>
        </w:tc>
        <w:tc>
          <w:tcPr>
            <w:tcW w:w="1276" w:type="dxa"/>
          </w:tcPr>
          <w:p w14:paraId="555FF77C" w14:textId="77777777" w:rsidR="0006461B" w:rsidRPr="0006461B" w:rsidRDefault="0006461B" w:rsidP="0006461B">
            <w:r w:rsidRPr="0006461B">
              <w:t>25</w:t>
            </w:r>
          </w:p>
        </w:tc>
        <w:tc>
          <w:tcPr>
            <w:tcW w:w="2693" w:type="dxa"/>
          </w:tcPr>
          <w:p w14:paraId="5DA63A85" w14:textId="77777777" w:rsidR="0006461B" w:rsidRPr="0006461B" w:rsidRDefault="0006461B" w:rsidP="0006461B">
            <w:r w:rsidRPr="0006461B">
              <w:t>25</w:t>
            </w:r>
          </w:p>
        </w:tc>
      </w:tr>
      <w:tr w:rsidR="0006461B" w:rsidRPr="0006461B" w14:paraId="253199F1" w14:textId="77777777" w:rsidTr="003E4376">
        <w:trPr>
          <w:cantSplit/>
          <w:trHeight w:val="269"/>
        </w:trPr>
        <w:tc>
          <w:tcPr>
            <w:tcW w:w="7196" w:type="dxa"/>
            <w:gridSpan w:val="3"/>
          </w:tcPr>
          <w:p w14:paraId="5AA4DAD5" w14:textId="77777777" w:rsidR="0006461B" w:rsidRPr="0006461B" w:rsidRDefault="0006461B" w:rsidP="0006461B">
            <w:r w:rsidRPr="0006461B">
              <w:t>Усього:</w:t>
            </w:r>
          </w:p>
        </w:tc>
        <w:tc>
          <w:tcPr>
            <w:tcW w:w="2693" w:type="dxa"/>
          </w:tcPr>
          <w:p w14:paraId="016BF20D" w14:textId="77777777" w:rsidR="0006461B" w:rsidRPr="0006461B" w:rsidRDefault="0006461B" w:rsidP="0006461B">
            <w:r w:rsidRPr="0006461B">
              <w:t>до 100</w:t>
            </w:r>
          </w:p>
        </w:tc>
      </w:tr>
    </w:tbl>
    <w:p w14:paraId="29B25D91" w14:textId="77777777" w:rsidR="00EB1ED4" w:rsidRDefault="00EB1ED4" w:rsidP="00EB1ED4"/>
    <w:p w14:paraId="3ABC57E5" w14:textId="77777777" w:rsidR="00EB1ED4" w:rsidRDefault="00EB1ED4" w:rsidP="00EB1ED4"/>
    <w:p w14:paraId="39D24DCC" w14:textId="77777777" w:rsidR="00A91C46" w:rsidRDefault="00A91C46"/>
    <w:sectPr w:rsidR="00A91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330C4" w14:textId="77777777" w:rsidR="0071315D" w:rsidRDefault="0071315D" w:rsidP="00EB1ED4">
      <w:r>
        <w:separator/>
      </w:r>
    </w:p>
  </w:endnote>
  <w:endnote w:type="continuationSeparator" w:id="0">
    <w:p w14:paraId="0399F58F" w14:textId="77777777" w:rsidR="0071315D" w:rsidRDefault="0071315D" w:rsidP="00EB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F882" w14:textId="77777777" w:rsidR="0071315D" w:rsidRDefault="0071315D" w:rsidP="00EB1ED4">
      <w:r>
        <w:separator/>
      </w:r>
    </w:p>
  </w:footnote>
  <w:footnote w:type="continuationSeparator" w:id="0">
    <w:p w14:paraId="7FF9C0D2" w14:textId="77777777" w:rsidR="0071315D" w:rsidRDefault="0071315D" w:rsidP="00EB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B2195"/>
    <w:multiLevelType w:val="hybridMultilevel"/>
    <w:tmpl w:val="A20C4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B6739"/>
    <w:multiLevelType w:val="hybridMultilevel"/>
    <w:tmpl w:val="14C8C276"/>
    <w:lvl w:ilvl="0" w:tplc="DCC89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4E4"/>
    <w:multiLevelType w:val="hybridMultilevel"/>
    <w:tmpl w:val="E1E006F2"/>
    <w:lvl w:ilvl="0" w:tplc="C4A808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431A"/>
    <w:multiLevelType w:val="hybridMultilevel"/>
    <w:tmpl w:val="0C12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209DF"/>
    <w:multiLevelType w:val="hybridMultilevel"/>
    <w:tmpl w:val="D8BE8AD8"/>
    <w:lvl w:ilvl="0" w:tplc="C908B26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560F01"/>
    <w:multiLevelType w:val="hybridMultilevel"/>
    <w:tmpl w:val="B1209E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03948"/>
    <w:multiLevelType w:val="hybridMultilevel"/>
    <w:tmpl w:val="8110A6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AE28F2"/>
    <w:multiLevelType w:val="hybridMultilevel"/>
    <w:tmpl w:val="76040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4C8"/>
    <w:rsid w:val="0006461B"/>
    <w:rsid w:val="00173E30"/>
    <w:rsid w:val="001877D5"/>
    <w:rsid w:val="00212723"/>
    <w:rsid w:val="00455DD7"/>
    <w:rsid w:val="004A3D1B"/>
    <w:rsid w:val="005F3F86"/>
    <w:rsid w:val="0071315D"/>
    <w:rsid w:val="007329D6"/>
    <w:rsid w:val="00854401"/>
    <w:rsid w:val="009F08A8"/>
    <w:rsid w:val="00A91C46"/>
    <w:rsid w:val="00B45001"/>
    <w:rsid w:val="00BC66D5"/>
    <w:rsid w:val="00CE636B"/>
    <w:rsid w:val="00E4437D"/>
    <w:rsid w:val="00EB1ED4"/>
    <w:rsid w:val="00F37A01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E2FE"/>
  <w15:chartTrackingRefBased/>
  <w15:docId w15:val="{4D9AEC6A-432B-470B-B9A0-FFEC6C01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B1E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ED4"/>
    <w:pPr>
      <w:spacing w:before="100" w:beforeAutospacing="1" w:after="100" w:afterAutospacing="1"/>
      <w:jc w:val="both"/>
    </w:pPr>
    <w:rPr>
      <w:lang w:val="ru-RU"/>
    </w:rPr>
  </w:style>
  <w:style w:type="paragraph" w:styleId="a5">
    <w:name w:val="footnote text"/>
    <w:basedOn w:val="a"/>
    <w:link w:val="a6"/>
    <w:uiPriority w:val="99"/>
    <w:semiHidden/>
    <w:unhideWhenUsed/>
    <w:rsid w:val="00EB1ED4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EB1ED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EB1ED4"/>
    <w:pPr>
      <w:spacing w:after="120"/>
    </w:pPr>
    <w:rPr>
      <w:sz w:val="28"/>
      <w:szCs w:val="28"/>
    </w:rPr>
  </w:style>
  <w:style w:type="character" w:customStyle="1" w:styleId="a8">
    <w:name w:val="Основний текст Знак"/>
    <w:basedOn w:val="a0"/>
    <w:link w:val="a7"/>
    <w:uiPriority w:val="99"/>
    <w:semiHidden/>
    <w:rsid w:val="00EB1ED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1">
    <w:name w:val="Абзац списка1"/>
    <w:basedOn w:val="a"/>
    <w:uiPriority w:val="34"/>
    <w:qFormat/>
    <w:rsid w:val="00EB1ED4"/>
    <w:pPr>
      <w:spacing w:after="200" w:line="276" w:lineRule="auto"/>
      <w:ind w:left="708"/>
    </w:pPr>
    <w:rPr>
      <w:rFonts w:ascii="Calibri" w:hAnsi="Calibri"/>
      <w:sz w:val="22"/>
      <w:szCs w:val="22"/>
      <w:lang w:val="ru-RU"/>
    </w:rPr>
  </w:style>
  <w:style w:type="character" w:styleId="a9">
    <w:name w:val="footnote reference"/>
    <w:semiHidden/>
    <w:unhideWhenUsed/>
    <w:rsid w:val="00EB1ED4"/>
    <w:rPr>
      <w:vertAlign w:val="superscript"/>
    </w:rPr>
  </w:style>
  <w:style w:type="character" w:customStyle="1" w:styleId="10">
    <w:name w:val="Название книги1"/>
    <w:uiPriority w:val="33"/>
    <w:qFormat/>
    <w:rsid w:val="00EB1ED4"/>
    <w:rPr>
      <w:b/>
      <w:bCs/>
      <w:smallCaps/>
      <w:spacing w:val="5"/>
    </w:rPr>
  </w:style>
  <w:style w:type="character" w:styleId="aa">
    <w:name w:val="Strong"/>
    <w:basedOn w:val="a0"/>
    <w:uiPriority w:val="22"/>
    <w:qFormat/>
    <w:rsid w:val="00EB1E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lh6.googleusercontent.com/IcuB4p9DPFNAupof5H4q47MXtXah6VECTAgZ1HAXMXbB_lsq1uvp4aOpj4C6WGg2ZUYY89wayWbQu5p4QdpZkxRXbuDNVOnDAp4WeAQ_3W922k_KycK4JaUDVv2ELW-shw3rY0qhivddcv2S7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YOj2QK3xW-03evO8Tkg1o3ZKUAbBL-VH/view" TargetMode="External"/><Relationship Id="rId5" Type="http://schemas.openxmlformats.org/officeDocument/2006/relationships/footnotes" Target="footnotes.xml"/><Relationship Id="rId10" Type="http://schemas.openxmlformats.org/officeDocument/2006/relationships/image" Target="https://lh3.googleusercontent.com/AhzfP3fgrIPKExHNMk_Q5T_2xXztpUM1CCTgNJdTLQ4fm5ylpOTADK3IquXhASKFBPhBjCben-h1WWLSYiCMwpRRbr5-rWWIdQllczZwzjwoTGtZi4YfTtJu-zHk4ezACw0WWVWx8NQi3ST63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8285</Words>
  <Characters>4724</Characters>
  <Application>Microsoft Office Word</Application>
  <DocSecurity>0</DocSecurity>
  <Lines>39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9</cp:revision>
  <dcterms:created xsi:type="dcterms:W3CDTF">2021-03-24T12:02:00Z</dcterms:created>
  <dcterms:modified xsi:type="dcterms:W3CDTF">2021-11-08T17:34:00Z</dcterms:modified>
</cp:coreProperties>
</file>